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97DE0" w14:textId="77777777" w:rsidR="009D191C" w:rsidRPr="00A960FD" w:rsidRDefault="009D191C" w:rsidP="004E276F">
      <w:pPr>
        <w:tabs>
          <w:tab w:val="left" w:pos="360"/>
        </w:tabs>
        <w:spacing w:after="0" w:line="240" w:lineRule="auto"/>
        <w:ind w:left="360" w:right="360"/>
        <w:jc w:val="center"/>
        <w:rPr>
          <w:rFonts w:cstheme="minorHAnsi"/>
          <w:b/>
          <w:bCs/>
          <w:i/>
          <w:iCs/>
          <w:sz w:val="24"/>
          <w:szCs w:val="24"/>
        </w:rPr>
      </w:pPr>
      <w:bookmarkStart w:id="0" w:name="_Hlk126826719"/>
    </w:p>
    <w:p w14:paraId="5AFF0275" w14:textId="77777777" w:rsidR="00BC7870" w:rsidRDefault="00BC7870" w:rsidP="00B13832">
      <w:pPr>
        <w:spacing w:after="240" w:line="240" w:lineRule="auto"/>
        <w:jc w:val="center"/>
        <w:rPr>
          <w:rFonts w:cstheme="minorHAnsi"/>
          <w:b/>
          <w:bCs/>
          <w:i/>
          <w:iCs/>
          <w:sz w:val="24"/>
          <w:szCs w:val="24"/>
        </w:rPr>
      </w:pPr>
      <w:r>
        <w:rPr>
          <w:rFonts w:cstheme="minorHAnsi"/>
          <w:b/>
          <w:bCs/>
          <w:sz w:val="24"/>
          <w:szCs w:val="24"/>
        </w:rPr>
        <w:t>Western Exploration Initiates Drill Program at Doby George</w:t>
      </w:r>
    </w:p>
    <w:p w14:paraId="5AD11E84" w14:textId="040E281C" w:rsidR="00BC7870" w:rsidRPr="00BC7870" w:rsidRDefault="00BC7870" w:rsidP="00BC7870">
      <w:pPr>
        <w:spacing w:after="240" w:line="240" w:lineRule="auto"/>
        <w:jc w:val="center"/>
        <w:rPr>
          <w:rFonts w:cstheme="minorHAnsi"/>
          <w:b/>
          <w:bCs/>
          <w:i/>
          <w:iCs/>
          <w:sz w:val="24"/>
          <w:szCs w:val="24"/>
        </w:rPr>
      </w:pPr>
      <w:r>
        <w:rPr>
          <w:rFonts w:cstheme="minorHAnsi"/>
          <w:b/>
          <w:bCs/>
          <w:i/>
          <w:iCs/>
          <w:sz w:val="24"/>
          <w:szCs w:val="24"/>
        </w:rPr>
        <w:t xml:space="preserve">Hydrology drilling prioritized to advance the Pre-Feasibility and Baseline Studies </w:t>
      </w:r>
    </w:p>
    <w:p w14:paraId="69652046" w14:textId="39165A2A" w:rsidR="00B06CCE" w:rsidRPr="00B06CCE" w:rsidRDefault="00CE3AF5" w:rsidP="004652C6">
      <w:pPr>
        <w:spacing w:after="240" w:line="240" w:lineRule="auto"/>
        <w:jc w:val="both"/>
        <w:rPr>
          <w:rFonts w:cstheme="minorHAnsi"/>
          <w:sz w:val="24"/>
          <w:szCs w:val="24"/>
        </w:rPr>
      </w:pPr>
      <w:r>
        <w:rPr>
          <w:rFonts w:cstheme="minorHAnsi"/>
          <w:b/>
          <w:bCs/>
          <w:sz w:val="24"/>
          <w:szCs w:val="24"/>
        </w:rPr>
        <w:t xml:space="preserve">Reno, Nevada – </w:t>
      </w:r>
      <w:r w:rsidR="00C025E1">
        <w:rPr>
          <w:rFonts w:cstheme="minorHAnsi"/>
          <w:b/>
          <w:bCs/>
          <w:sz w:val="24"/>
          <w:szCs w:val="24"/>
        </w:rPr>
        <w:t>July 28</w:t>
      </w:r>
      <w:r>
        <w:rPr>
          <w:rFonts w:cstheme="minorHAnsi"/>
          <w:b/>
          <w:bCs/>
          <w:sz w:val="24"/>
          <w:szCs w:val="24"/>
        </w:rPr>
        <w:t>, 2026</w:t>
      </w:r>
      <w:r>
        <w:rPr>
          <w:rFonts w:cstheme="minorHAnsi"/>
          <w:sz w:val="24"/>
          <w:szCs w:val="24"/>
        </w:rPr>
        <w:t xml:space="preserve"> – Western Exploration Inc. ("</w:t>
      </w:r>
      <w:r w:rsidRPr="00C025E1">
        <w:rPr>
          <w:rFonts w:cstheme="minorHAnsi"/>
          <w:b/>
          <w:bCs/>
          <w:sz w:val="24"/>
          <w:szCs w:val="24"/>
        </w:rPr>
        <w:t>Western</w:t>
      </w:r>
      <w:r>
        <w:rPr>
          <w:rFonts w:cstheme="minorHAnsi"/>
          <w:sz w:val="24"/>
          <w:szCs w:val="24"/>
        </w:rPr>
        <w:t>" or the "</w:t>
      </w:r>
      <w:r w:rsidRPr="00C025E1">
        <w:rPr>
          <w:rFonts w:cstheme="minorHAnsi"/>
          <w:b/>
          <w:bCs/>
          <w:sz w:val="24"/>
          <w:szCs w:val="24"/>
        </w:rPr>
        <w:t>Company</w:t>
      </w:r>
      <w:r>
        <w:rPr>
          <w:rFonts w:cstheme="minorHAnsi"/>
          <w:sz w:val="24"/>
          <w:szCs w:val="24"/>
        </w:rPr>
        <w:t xml:space="preserve">") (TSXV: WEX | OTCQX: WEXPF) is </w:t>
      </w:r>
      <w:bookmarkEnd w:id="0"/>
      <w:r>
        <w:rPr>
          <w:rFonts w:cstheme="minorHAnsi"/>
          <w:sz w:val="24"/>
          <w:szCs w:val="24"/>
        </w:rPr>
        <w:t>pleased to announce that preparation work has begun for a drill program at its 100%-owned Doby George gold project, located within the Aura district in northeastern Nevada</w:t>
      </w:r>
      <w:r w:rsidR="00967587">
        <w:rPr>
          <w:rFonts w:cstheme="minorHAnsi"/>
          <w:sz w:val="24"/>
          <w:szCs w:val="24"/>
        </w:rPr>
        <w:t xml:space="preserve"> (the "</w:t>
      </w:r>
      <w:r w:rsidR="00967587" w:rsidRPr="00967587">
        <w:rPr>
          <w:rFonts w:cstheme="minorHAnsi"/>
          <w:b/>
          <w:bCs/>
          <w:sz w:val="24"/>
          <w:szCs w:val="24"/>
        </w:rPr>
        <w:t>Doby George Project</w:t>
      </w:r>
      <w:r w:rsidR="00967587">
        <w:rPr>
          <w:rFonts w:cstheme="minorHAnsi"/>
          <w:sz w:val="24"/>
          <w:szCs w:val="24"/>
        </w:rPr>
        <w:t>")</w:t>
      </w:r>
      <w:r>
        <w:rPr>
          <w:rFonts w:cstheme="minorHAnsi"/>
          <w:sz w:val="24"/>
          <w:szCs w:val="24"/>
        </w:rPr>
        <w:t>. Site preparation is underway and the drill is scheduled to arrive during the week</w:t>
      </w:r>
      <w:r w:rsidR="00C025E1">
        <w:rPr>
          <w:rFonts w:cstheme="minorHAnsi"/>
          <w:sz w:val="24"/>
          <w:szCs w:val="24"/>
        </w:rPr>
        <w:t xml:space="preserve"> of July 27, 2026</w:t>
      </w:r>
      <w:r w:rsidR="009A7473">
        <w:rPr>
          <w:rFonts w:cstheme="minorHAnsi"/>
          <w:sz w:val="24"/>
          <w:szCs w:val="24"/>
        </w:rPr>
        <w:t>.</w:t>
      </w:r>
      <w:r>
        <w:rPr>
          <w:rFonts w:cstheme="minorHAnsi"/>
          <w:sz w:val="24"/>
          <w:szCs w:val="24"/>
        </w:rPr>
        <w:t xml:space="preserve"> </w:t>
      </w:r>
      <w:r w:rsidR="009A7473">
        <w:rPr>
          <w:rFonts w:cstheme="minorHAnsi"/>
          <w:sz w:val="24"/>
          <w:szCs w:val="24"/>
        </w:rPr>
        <w:t xml:space="preserve">The </w:t>
      </w:r>
      <w:r>
        <w:rPr>
          <w:rFonts w:cstheme="minorHAnsi"/>
          <w:sz w:val="24"/>
          <w:szCs w:val="24"/>
        </w:rPr>
        <w:t>drill holes will support</w:t>
      </w:r>
      <w:r w:rsidR="00C025E1">
        <w:rPr>
          <w:rFonts w:cstheme="minorHAnsi"/>
          <w:sz w:val="24"/>
          <w:szCs w:val="24"/>
        </w:rPr>
        <w:t xml:space="preserve"> baseline </w:t>
      </w:r>
      <w:r w:rsidR="00695792">
        <w:rPr>
          <w:rFonts w:cstheme="minorHAnsi"/>
          <w:sz w:val="24"/>
          <w:szCs w:val="24"/>
        </w:rPr>
        <w:t xml:space="preserve">studies </w:t>
      </w:r>
      <w:r w:rsidR="00C025E1">
        <w:rPr>
          <w:rFonts w:cstheme="minorHAnsi"/>
          <w:sz w:val="24"/>
          <w:szCs w:val="24"/>
        </w:rPr>
        <w:t xml:space="preserve">and </w:t>
      </w:r>
      <w:r w:rsidR="00695792">
        <w:rPr>
          <w:rFonts w:cstheme="minorHAnsi"/>
          <w:sz w:val="24"/>
          <w:szCs w:val="24"/>
        </w:rPr>
        <w:t xml:space="preserve">a </w:t>
      </w:r>
      <w:r w:rsidR="00C025E1">
        <w:rPr>
          <w:rFonts w:cstheme="minorHAnsi"/>
          <w:sz w:val="24"/>
          <w:szCs w:val="24"/>
        </w:rPr>
        <w:t>pre-feasibility stud</w:t>
      </w:r>
      <w:r w:rsidR="00695792">
        <w:rPr>
          <w:rFonts w:cstheme="minorHAnsi"/>
          <w:sz w:val="24"/>
          <w:szCs w:val="24"/>
        </w:rPr>
        <w:t>y</w:t>
      </w:r>
      <w:r w:rsidR="00967587">
        <w:rPr>
          <w:rFonts w:cstheme="minorHAnsi"/>
          <w:sz w:val="24"/>
          <w:szCs w:val="24"/>
        </w:rPr>
        <w:t xml:space="preserve"> in respect of the Doby George Project </w:t>
      </w:r>
      <w:r w:rsidR="00695792">
        <w:rPr>
          <w:rFonts w:cstheme="minorHAnsi"/>
          <w:sz w:val="24"/>
          <w:szCs w:val="24"/>
        </w:rPr>
        <w:t>(</w:t>
      </w:r>
      <w:r>
        <w:rPr>
          <w:rFonts w:cstheme="minorHAnsi"/>
          <w:sz w:val="24"/>
          <w:szCs w:val="24"/>
        </w:rPr>
        <w:t>"</w:t>
      </w:r>
      <w:r w:rsidRPr="00967587">
        <w:rPr>
          <w:rFonts w:cstheme="minorHAnsi"/>
          <w:b/>
          <w:bCs/>
          <w:sz w:val="24"/>
          <w:szCs w:val="24"/>
        </w:rPr>
        <w:t>PFS</w:t>
      </w:r>
      <w:r>
        <w:rPr>
          <w:rFonts w:cstheme="minorHAnsi"/>
          <w:sz w:val="24"/>
          <w:szCs w:val="24"/>
        </w:rPr>
        <w:t>").</w:t>
      </w:r>
    </w:p>
    <w:p w14:paraId="6EF19968" w14:textId="784FD530" w:rsidR="009A7473" w:rsidRPr="004652C6" w:rsidRDefault="00B06CCE" w:rsidP="004652C6">
      <w:pPr>
        <w:spacing w:after="240" w:line="240" w:lineRule="auto"/>
        <w:jc w:val="both"/>
        <w:rPr>
          <w:rFonts w:cstheme="minorHAnsi"/>
          <w:sz w:val="24"/>
          <w:szCs w:val="24"/>
        </w:rPr>
      </w:pPr>
      <w:r w:rsidRPr="004652C6">
        <w:rPr>
          <w:rFonts w:cstheme="minorHAnsi"/>
          <w:sz w:val="24"/>
          <w:szCs w:val="24"/>
        </w:rPr>
        <w:t xml:space="preserve">The program is designed to target </w:t>
      </w:r>
      <w:r w:rsidR="00C90FE7" w:rsidRPr="004652C6">
        <w:rPr>
          <w:rFonts w:cstheme="minorHAnsi"/>
          <w:sz w:val="24"/>
          <w:szCs w:val="24"/>
        </w:rPr>
        <w:t xml:space="preserve">up to </w:t>
      </w:r>
      <w:r w:rsidR="00BA4654" w:rsidRPr="004652C6">
        <w:rPr>
          <w:rFonts w:cstheme="minorHAnsi"/>
          <w:sz w:val="24"/>
          <w:szCs w:val="24"/>
        </w:rPr>
        <w:t>3</w:t>
      </w:r>
      <w:r w:rsidRPr="004652C6">
        <w:rPr>
          <w:rFonts w:cstheme="minorHAnsi"/>
          <w:sz w:val="24"/>
          <w:szCs w:val="24"/>
        </w:rPr>
        <w:t xml:space="preserve">,000 </w:t>
      </w:r>
      <w:proofErr w:type="spellStart"/>
      <w:r w:rsidRPr="004652C6">
        <w:rPr>
          <w:rFonts w:cstheme="minorHAnsi"/>
          <w:sz w:val="24"/>
          <w:szCs w:val="24"/>
        </w:rPr>
        <w:t>metres</w:t>
      </w:r>
      <w:proofErr w:type="spellEnd"/>
      <w:r w:rsidRPr="004652C6">
        <w:rPr>
          <w:rFonts w:cstheme="minorHAnsi"/>
          <w:sz w:val="24"/>
          <w:szCs w:val="24"/>
        </w:rPr>
        <w:t xml:space="preserve"> across </w:t>
      </w:r>
      <w:r w:rsidR="00CD7B2D" w:rsidRPr="004652C6">
        <w:rPr>
          <w:rFonts w:cstheme="minorHAnsi"/>
          <w:sz w:val="24"/>
          <w:szCs w:val="24"/>
        </w:rPr>
        <w:t>15</w:t>
      </w:r>
      <w:r w:rsidRPr="004652C6">
        <w:rPr>
          <w:rFonts w:cstheme="minorHAnsi"/>
          <w:sz w:val="24"/>
          <w:szCs w:val="24"/>
        </w:rPr>
        <w:t xml:space="preserve"> drill holes. </w:t>
      </w:r>
      <w:r w:rsidR="009A7473" w:rsidRPr="004652C6">
        <w:rPr>
          <w:rFonts w:cstheme="minorHAnsi"/>
          <w:sz w:val="24"/>
          <w:szCs w:val="24"/>
        </w:rPr>
        <w:t xml:space="preserve">The drill holes being completed will serve as infill drilling aimed at converting </w:t>
      </w:r>
      <w:r w:rsidR="007E0C39">
        <w:rPr>
          <w:rFonts w:cstheme="minorHAnsi"/>
          <w:sz w:val="24"/>
          <w:szCs w:val="24"/>
        </w:rPr>
        <w:t>mineral resources</w:t>
      </w:r>
      <w:r w:rsidR="009A7473" w:rsidRPr="004652C6">
        <w:rPr>
          <w:rFonts w:cstheme="minorHAnsi"/>
          <w:sz w:val="24"/>
          <w:szCs w:val="24"/>
        </w:rPr>
        <w:t xml:space="preserve"> from</w:t>
      </w:r>
      <w:r w:rsidR="007E0C39">
        <w:rPr>
          <w:rFonts w:cstheme="minorHAnsi"/>
          <w:sz w:val="24"/>
          <w:szCs w:val="24"/>
        </w:rPr>
        <w:t xml:space="preserve"> the</w:t>
      </w:r>
      <w:r w:rsidR="009A7473" w:rsidRPr="004652C6">
        <w:rPr>
          <w:rFonts w:cstheme="minorHAnsi"/>
          <w:sz w:val="24"/>
          <w:szCs w:val="24"/>
        </w:rPr>
        <w:t xml:space="preserve"> inferred to indicated </w:t>
      </w:r>
      <w:r w:rsidR="007E0C39">
        <w:rPr>
          <w:rFonts w:cstheme="minorHAnsi"/>
          <w:sz w:val="24"/>
          <w:szCs w:val="24"/>
        </w:rPr>
        <w:t xml:space="preserve">category </w:t>
      </w:r>
      <w:r w:rsidR="009A7473" w:rsidRPr="004652C6">
        <w:rPr>
          <w:rFonts w:cstheme="minorHAnsi"/>
          <w:sz w:val="24"/>
          <w:szCs w:val="24"/>
        </w:rPr>
        <w:t>in the next resource</w:t>
      </w:r>
      <w:r w:rsidR="007E0C39">
        <w:rPr>
          <w:rFonts w:cstheme="minorHAnsi"/>
          <w:sz w:val="24"/>
          <w:szCs w:val="24"/>
        </w:rPr>
        <w:t xml:space="preserve"> estimate</w:t>
      </w:r>
      <w:r w:rsidR="009A7473" w:rsidRPr="004652C6">
        <w:rPr>
          <w:rFonts w:cstheme="minorHAnsi"/>
          <w:sz w:val="24"/>
          <w:szCs w:val="24"/>
        </w:rPr>
        <w:t xml:space="preserve">, and </w:t>
      </w:r>
      <w:r w:rsidR="00967587">
        <w:rPr>
          <w:rFonts w:cstheme="minorHAnsi"/>
          <w:sz w:val="24"/>
          <w:szCs w:val="24"/>
        </w:rPr>
        <w:t xml:space="preserve">will support </w:t>
      </w:r>
      <w:r w:rsidR="009A7473" w:rsidRPr="004652C6">
        <w:rPr>
          <w:rFonts w:cstheme="minorHAnsi"/>
          <w:sz w:val="24"/>
          <w:szCs w:val="24"/>
        </w:rPr>
        <w:t xml:space="preserve">additional column leach test work, </w:t>
      </w:r>
      <w:r w:rsidR="007E0C39">
        <w:rPr>
          <w:rFonts w:cstheme="minorHAnsi"/>
          <w:sz w:val="24"/>
          <w:szCs w:val="24"/>
        </w:rPr>
        <w:t>mineralized material</w:t>
      </w:r>
      <w:r w:rsidR="009A7473" w:rsidRPr="004652C6">
        <w:rPr>
          <w:rFonts w:cstheme="minorHAnsi"/>
          <w:sz w:val="24"/>
          <w:szCs w:val="24"/>
        </w:rPr>
        <w:t xml:space="preserve"> and waste rock geochemical characterization and hydrogeological test work. </w:t>
      </w:r>
    </w:p>
    <w:p w14:paraId="338777F8" w14:textId="29B298DC" w:rsidR="00B06CCE" w:rsidRPr="00B06CCE" w:rsidRDefault="009A7473" w:rsidP="005630EC">
      <w:pPr>
        <w:spacing w:after="240" w:line="240" w:lineRule="auto"/>
        <w:jc w:val="both"/>
        <w:rPr>
          <w:rFonts w:cstheme="minorHAnsi"/>
          <w:sz w:val="24"/>
          <w:szCs w:val="24"/>
        </w:rPr>
      </w:pPr>
      <w:r>
        <w:rPr>
          <w:rFonts w:cstheme="minorHAnsi"/>
          <w:sz w:val="24"/>
          <w:szCs w:val="24"/>
        </w:rPr>
        <w:t>T</w:t>
      </w:r>
      <w:r w:rsidR="00B06CCE">
        <w:rPr>
          <w:rFonts w:cstheme="minorHAnsi"/>
          <w:sz w:val="24"/>
          <w:szCs w:val="24"/>
        </w:rPr>
        <w:t xml:space="preserve">he hydrogeological (hydrology) </w:t>
      </w:r>
      <w:r>
        <w:rPr>
          <w:rFonts w:cstheme="minorHAnsi"/>
          <w:sz w:val="24"/>
          <w:szCs w:val="24"/>
        </w:rPr>
        <w:t>test work and ass</w:t>
      </w:r>
      <w:r w:rsidR="00B06CCE">
        <w:rPr>
          <w:rFonts w:cstheme="minorHAnsi"/>
          <w:sz w:val="24"/>
          <w:szCs w:val="24"/>
        </w:rPr>
        <w:t xml:space="preserve">ociated monitor wells </w:t>
      </w:r>
      <w:r>
        <w:rPr>
          <w:rFonts w:cstheme="minorHAnsi"/>
          <w:sz w:val="24"/>
          <w:szCs w:val="24"/>
        </w:rPr>
        <w:t>will be used</w:t>
      </w:r>
      <w:r w:rsidR="00B06CCE">
        <w:rPr>
          <w:rFonts w:cstheme="minorHAnsi"/>
          <w:sz w:val="24"/>
          <w:szCs w:val="24"/>
        </w:rPr>
        <w:t xml:space="preserve"> to characterize the site's water resources. This work is a key input to the Company's PFS for the Doby George </w:t>
      </w:r>
      <w:r w:rsidR="00967587">
        <w:rPr>
          <w:rFonts w:cstheme="minorHAnsi"/>
          <w:sz w:val="24"/>
          <w:szCs w:val="24"/>
        </w:rPr>
        <w:t>P</w:t>
      </w:r>
      <w:r w:rsidR="00B06CCE">
        <w:rPr>
          <w:rFonts w:cstheme="minorHAnsi"/>
          <w:sz w:val="24"/>
          <w:szCs w:val="24"/>
        </w:rPr>
        <w:t xml:space="preserve">roject. By prioritizing and completing this work, Western is sequencing </w:t>
      </w:r>
      <w:proofErr w:type="gramStart"/>
      <w:r>
        <w:rPr>
          <w:rFonts w:cstheme="minorHAnsi"/>
          <w:sz w:val="24"/>
          <w:szCs w:val="24"/>
        </w:rPr>
        <w:t>its</w:t>
      </w:r>
      <w:proofErr w:type="gramEnd"/>
      <w:r w:rsidR="00B06CCE">
        <w:rPr>
          <w:rFonts w:cstheme="minorHAnsi"/>
          <w:sz w:val="24"/>
          <w:szCs w:val="24"/>
        </w:rPr>
        <w:t xml:space="preserve"> drilling so that the hydrogeological data is available when required, helping to advance the timeline for completing the necessary permitting requirements at </w:t>
      </w:r>
      <w:r w:rsidR="00967587">
        <w:rPr>
          <w:rFonts w:cstheme="minorHAnsi"/>
          <w:sz w:val="24"/>
          <w:szCs w:val="24"/>
        </w:rPr>
        <w:t xml:space="preserve">the </w:t>
      </w:r>
      <w:r w:rsidR="00B06CCE">
        <w:rPr>
          <w:rFonts w:cstheme="minorHAnsi"/>
          <w:sz w:val="24"/>
          <w:szCs w:val="24"/>
        </w:rPr>
        <w:t>Doby George</w:t>
      </w:r>
      <w:r w:rsidR="00967587">
        <w:rPr>
          <w:rFonts w:cstheme="minorHAnsi"/>
          <w:sz w:val="24"/>
          <w:szCs w:val="24"/>
        </w:rPr>
        <w:t xml:space="preserve"> Project</w:t>
      </w:r>
      <w:r w:rsidR="00B06CCE">
        <w:rPr>
          <w:rFonts w:cstheme="minorHAnsi"/>
          <w:sz w:val="24"/>
          <w:szCs w:val="24"/>
        </w:rPr>
        <w:t>.</w:t>
      </w:r>
    </w:p>
    <w:p w14:paraId="3CD52BF8" w14:textId="0C6911D7" w:rsidR="00C35E5E" w:rsidRDefault="00B06CCE" w:rsidP="00B06CCE">
      <w:pPr>
        <w:spacing w:after="240" w:line="240" w:lineRule="auto"/>
        <w:jc w:val="both"/>
        <w:rPr>
          <w:rFonts w:cstheme="minorHAnsi"/>
          <w:sz w:val="24"/>
          <w:szCs w:val="24"/>
        </w:rPr>
      </w:pPr>
      <w:r>
        <w:rPr>
          <w:rFonts w:cstheme="minorHAnsi"/>
          <w:sz w:val="24"/>
          <w:szCs w:val="24"/>
        </w:rPr>
        <w:t xml:space="preserve">The hydrogeological data and monitor wells will complement the baseline environmental studies already underway at </w:t>
      </w:r>
      <w:r w:rsidR="00967587">
        <w:rPr>
          <w:rFonts w:cstheme="minorHAnsi"/>
          <w:sz w:val="24"/>
          <w:szCs w:val="24"/>
        </w:rPr>
        <w:t xml:space="preserve">the </w:t>
      </w:r>
      <w:r>
        <w:rPr>
          <w:rFonts w:cstheme="minorHAnsi"/>
          <w:sz w:val="24"/>
          <w:szCs w:val="24"/>
        </w:rPr>
        <w:t>Doby George</w:t>
      </w:r>
      <w:r w:rsidR="00967587">
        <w:rPr>
          <w:rFonts w:cstheme="minorHAnsi"/>
          <w:sz w:val="24"/>
          <w:szCs w:val="24"/>
        </w:rPr>
        <w:t xml:space="preserve"> Project</w:t>
      </w:r>
      <w:r>
        <w:rPr>
          <w:rFonts w:cstheme="minorHAnsi"/>
          <w:sz w:val="24"/>
          <w:szCs w:val="24"/>
        </w:rPr>
        <w:t>, building the technical foundation needed to support the project's permitting and engineering workstreams. The program follows the Company's 2025 Preliminary Economic Assessment</w:t>
      </w:r>
      <w:r w:rsidR="007E0C39">
        <w:rPr>
          <w:rFonts w:cstheme="minorHAnsi"/>
          <w:sz w:val="24"/>
          <w:szCs w:val="24"/>
        </w:rPr>
        <w:t xml:space="preserve"> (the "</w:t>
      </w:r>
      <w:r w:rsidR="007E0C39" w:rsidRPr="007E0C39">
        <w:rPr>
          <w:rFonts w:cstheme="minorHAnsi"/>
          <w:b/>
          <w:bCs/>
          <w:sz w:val="24"/>
          <w:szCs w:val="24"/>
        </w:rPr>
        <w:t>PEA</w:t>
      </w:r>
      <w:r w:rsidR="007E0C39">
        <w:rPr>
          <w:rFonts w:cstheme="minorHAnsi"/>
          <w:sz w:val="24"/>
          <w:szCs w:val="24"/>
        </w:rPr>
        <w:t>")</w:t>
      </w:r>
      <w:r>
        <w:rPr>
          <w:rFonts w:cstheme="minorHAnsi"/>
          <w:sz w:val="24"/>
          <w:szCs w:val="24"/>
        </w:rPr>
        <w:t xml:space="preserve">, which outlined a near-surface, open-pit, heap-leach operation at </w:t>
      </w:r>
      <w:r w:rsidR="007E0C39">
        <w:rPr>
          <w:rFonts w:cstheme="minorHAnsi"/>
          <w:sz w:val="24"/>
          <w:szCs w:val="24"/>
        </w:rPr>
        <w:t xml:space="preserve">the </w:t>
      </w:r>
      <w:r>
        <w:rPr>
          <w:rFonts w:cstheme="minorHAnsi"/>
          <w:sz w:val="24"/>
          <w:szCs w:val="24"/>
        </w:rPr>
        <w:t>Doby George</w:t>
      </w:r>
      <w:r w:rsidR="007E0C39">
        <w:rPr>
          <w:rFonts w:cstheme="minorHAnsi"/>
          <w:sz w:val="24"/>
          <w:szCs w:val="24"/>
        </w:rPr>
        <w:t xml:space="preserve"> Project</w:t>
      </w:r>
      <w:r>
        <w:rPr>
          <w:rFonts w:cstheme="minorHAnsi"/>
          <w:sz w:val="24"/>
          <w:szCs w:val="24"/>
        </w:rPr>
        <w:t>.</w:t>
      </w:r>
      <w:r w:rsidR="007E0C39">
        <w:rPr>
          <w:rFonts w:cstheme="minorHAnsi"/>
          <w:sz w:val="24"/>
          <w:szCs w:val="24"/>
        </w:rPr>
        <w:t xml:space="preserve"> </w:t>
      </w:r>
      <w:r w:rsidR="00C35E5E">
        <w:rPr>
          <w:rFonts w:cstheme="minorHAnsi"/>
          <w:sz w:val="24"/>
          <w:szCs w:val="24"/>
        </w:rPr>
        <w:t>See below under the heading</w:t>
      </w:r>
      <w:r w:rsidR="00C35E5E" w:rsidRPr="00C35E5E">
        <w:rPr>
          <w:rFonts w:cstheme="minorHAnsi"/>
          <w:i/>
          <w:iCs/>
          <w:sz w:val="24"/>
          <w:szCs w:val="24"/>
        </w:rPr>
        <w:t xml:space="preserve"> </w:t>
      </w:r>
      <w:r w:rsidR="00BC7870">
        <w:rPr>
          <w:rFonts w:cstheme="minorHAnsi"/>
          <w:i/>
          <w:iCs/>
          <w:sz w:val="24"/>
          <w:szCs w:val="24"/>
        </w:rPr>
        <w:t>"</w:t>
      </w:r>
      <w:r w:rsidR="00C35E5E">
        <w:rPr>
          <w:rFonts w:cstheme="minorHAnsi"/>
          <w:i/>
          <w:iCs/>
          <w:sz w:val="24"/>
          <w:szCs w:val="24"/>
        </w:rPr>
        <w:t xml:space="preserve">Scientific and </w:t>
      </w:r>
      <w:r w:rsidR="00C35E5E" w:rsidRPr="00C35E5E">
        <w:rPr>
          <w:rFonts w:cstheme="minorHAnsi"/>
          <w:i/>
          <w:iCs/>
          <w:sz w:val="24"/>
          <w:szCs w:val="24"/>
        </w:rPr>
        <w:t>Technical Information</w:t>
      </w:r>
      <w:r w:rsidR="00BC7870">
        <w:rPr>
          <w:rFonts w:cstheme="minorHAnsi"/>
          <w:i/>
          <w:iCs/>
          <w:sz w:val="24"/>
          <w:szCs w:val="24"/>
        </w:rPr>
        <w:t>"</w:t>
      </w:r>
      <w:r w:rsidR="00C35E5E">
        <w:rPr>
          <w:rFonts w:cstheme="minorHAnsi"/>
          <w:sz w:val="24"/>
          <w:szCs w:val="24"/>
        </w:rPr>
        <w:t>.</w:t>
      </w:r>
    </w:p>
    <w:p w14:paraId="5C7F1DAA" w14:textId="34341451" w:rsidR="009A7473" w:rsidRPr="00B06CCE" w:rsidRDefault="009A7473" w:rsidP="009A7473">
      <w:pPr>
        <w:spacing w:after="240" w:line="240" w:lineRule="auto"/>
        <w:jc w:val="both"/>
        <w:rPr>
          <w:rFonts w:cstheme="minorHAnsi"/>
          <w:sz w:val="24"/>
          <w:szCs w:val="24"/>
        </w:rPr>
      </w:pPr>
      <w:r>
        <w:rPr>
          <w:rFonts w:cstheme="minorHAnsi"/>
          <w:sz w:val="24"/>
          <w:szCs w:val="24"/>
        </w:rPr>
        <w:t>On July 7, 2026, Western hosted a multi-agency site visit, led by the U.S. Forest Service</w:t>
      </w:r>
      <w:r w:rsidR="007E0C39">
        <w:rPr>
          <w:rFonts w:cstheme="minorHAnsi"/>
          <w:sz w:val="24"/>
          <w:szCs w:val="24"/>
        </w:rPr>
        <w:t xml:space="preserve"> (the "</w:t>
      </w:r>
      <w:r w:rsidR="007E0C39" w:rsidRPr="007E0C39">
        <w:rPr>
          <w:rFonts w:cstheme="minorHAnsi"/>
          <w:b/>
          <w:bCs/>
          <w:sz w:val="24"/>
          <w:szCs w:val="24"/>
        </w:rPr>
        <w:t>Agency</w:t>
      </w:r>
      <w:r w:rsidR="007E0C39">
        <w:rPr>
          <w:rFonts w:cstheme="minorHAnsi"/>
          <w:sz w:val="24"/>
          <w:szCs w:val="24"/>
        </w:rPr>
        <w:t>")</w:t>
      </w:r>
      <w:r>
        <w:rPr>
          <w:rFonts w:cstheme="minorHAnsi"/>
          <w:sz w:val="24"/>
          <w:szCs w:val="24"/>
        </w:rPr>
        <w:t>. Agency representatives reviewed the proposed project layout on the ground and discussed the scope of work ahead. Feedback received during the visit is being incorporated into the Company's Mine Plan of Operations ("</w:t>
      </w:r>
      <w:r w:rsidRPr="007E0C39">
        <w:rPr>
          <w:rFonts w:cstheme="minorHAnsi"/>
          <w:b/>
          <w:bCs/>
          <w:sz w:val="24"/>
          <w:szCs w:val="24"/>
        </w:rPr>
        <w:t>MPO</w:t>
      </w:r>
      <w:r>
        <w:rPr>
          <w:rFonts w:cstheme="minorHAnsi"/>
          <w:sz w:val="24"/>
          <w:szCs w:val="24"/>
        </w:rPr>
        <w:t xml:space="preserve">") for </w:t>
      </w:r>
      <w:r w:rsidR="007E0C39">
        <w:rPr>
          <w:rFonts w:cstheme="minorHAnsi"/>
          <w:sz w:val="24"/>
          <w:szCs w:val="24"/>
        </w:rPr>
        <w:t xml:space="preserve">the </w:t>
      </w:r>
      <w:r>
        <w:rPr>
          <w:rFonts w:cstheme="minorHAnsi"/>
          <w:sz w:val="24"/>
          <w:szCs w:val="24"/>
        </w:rPr>
        <w:t>Doby George</w:t>
      </w:r>
      <w:r w:rsidR="007E0C39">
        <w:rPr>
          <w:rFonts w:cstheme="minorHAnsi"/>
          <w:sz w:val="24"/>
          <w:szCs w:val="24"/>
        </w:rPr>
        <w:t xml:space="preserve"> Project</w:t>
      </w:r>
      <w:r>
        <w:rPr>
          <w:rFonts w:cstheme="minorHAnsi"/>
          <w:sz w:val="24"/>
          <w:szCs w:val="24"/>
        </w:rPr>
        <w:t xml:space="preserve">, supporting a submission that reflects </w:t>
      </w:r>
      <w:r w:rsidR="007E0C39">
        <w:rPr>
          <w:rFonts w:cstheme="minorHAnsi"/>
          <w:sz w:val="24"/>
          <w:szCs w:val="24"/>
        </w:rPr>
        <w:t>A</w:t>
      </w:r>
      <w:r>
        <w:rPr>
          <w:rFonts w:cstheme="minorHAnsi"/>
          <w:sz w:val="24"/>
          <w:szCs w:val="24"/>
        </w:rPr>
        <w:t xml:space="preserve">gency input from the outset. The Company expects to submit the MPO by </w:t>
      </w:r>
      <w:r w:rsidR="00EF76F5">
        <w:rPr>
          <w:rFonts w:cstheme="minorHAnsi"/>
          <w:sz w:val="24"/>
          <w:szCs w:val="24"/>
        </w:rPr>
        <w:t xml:space="preserve">early August </w:t>
      </w:r>
      <w:r>
        <w:rPr>
          <w:rFonts w:cstheme="minorHAnsi"/>
          <w:sz w:val="24"/>
          <w:szCs w:val="24"/>
        </w:rPr>
        <w:t>2026.</w:t>
      </w:r>
    </w:p>
    <w:p w14:paraId="13A1D75B" w14:textId="351C738F" w:rsidR="009A7473" w:rsidRPr="00B06CCE" w:rsidRDefault="009A7473" w:rsidP="007E0C39">
      <w:pPr>
        <w:spacing w:after="240" w:line="240" w:lineRule="auto"/>
        <w:jc w:val="both"/>
        <w:rPr>
          <w:rFonts w:cstheme="minorHAnsi"/>
          <w:sz w:val="24"/>
          <w:szCs w:val="24"/>
        </w:rPr>
      </w:pPr>
      <w:r>
        <w:rPr>
          <w:rFonts w:cstheme="minorHAnsi"/>
          <w:sz w:val="24"/>
          <w:szCs w:val="24"/>
        </w:rPr>
        <w:t xml:space="preserve">The feasibility study </w:t>
      </w:r>
      <w:r w:rsidR="007E0C39">
        <w:rPr>
          <w:rFonts w:cstheme="minorHAnsi"/>
          <w:sz w:val="24"/>
          <w:szCs w:val="24"/>
        </w:rPr>
        <w:t>being completed by</w:t>
      </w:r>
      <w:r>
        <w:rPr>
          <w:rFonts w:cstheme="minorHAnsi"/>
          <w:sz w:val="24"/>
          <w:szCs w:val="24"/>
        </w:rPr>
        <w:t xml:space="preserve"> Raft River Rural Electric Co-operative</w:t>
      </w:r>
      <w:r w:rsidR="007E0C39">
        <w:rPr>
          <w:rFonts w:cstheme="minorHAnsi"/>
          <w:sz w:val="24"/>
          <w:szCs w:val="24"/>
        </w:rPr>
        <w:t xml:space="preserve"> with respect to the Company's grid power</w:t>
      </w:r>
      <w:r>
        <w:rPr>
          <w:rFonts w:cstheme="minorHAnsi"/>
          <w:sz w:val="24"/>
          <w:szCs w:val="24"/>
        </w:rPr>
        <w:t>, announced in June 2026</w:t>
      </w:r>
      <w:r w:rsidR="007E0C39">
        <w:rPr>
          <w:rFonts w:cstheme="minorHAnsi"/>
          <w:sz w:val="24"/>
          <w:szCs w:val="24"/>
        </w:rPr>
        <w:t xml:space="preserve"> (the "</w:t>
      </w:r>
      <w:r w:rsidR="007E0C39" w:rsidRPr="007E0C39">
        <w:rPr>
          <w:rFonts w:cstheme="minorHAnsi"/>
          <w:b/>
          <w:bCs/>
          <w:sz w:val="24"/>
          <w:szCs w:val="24"/>
        </w:rPr>
        <w:t>Power Study</w:t>
      </w:r>
      <w:r w:rsidR="007E0C39">
        <w:rPr>
          <w:rFonts w:cstheme="minorHAnsi"/>
          <w:sz w:val="24"/>
          <w:szCs w:val="24"/>
        </w:rPr>
        <w:t>")</w:t>
      </w:r>
      <w:r>
        <w:rPr>
          <w:rFonts w:cstheme="minorHAnsi"/>
          <w:sz w:val="24"/>
          <w:szCs w:val="24"/>
        </w:rPr>
        <w:t>, is progressing</w:t>
      </w:r>
      <w:r w:rsidR="007E0C39">
        <w:rPr>
          <w:rFonts w:cstheme="minorHAnsi"/>
          <w:sz w:val="24"/>
          <w:szCs w:val="24"/>
        </w:rPr>
        <w:t xml:space="preserve"> as anticipated</w:t>
      </w:r>
      <w:r>
        <w:rPr>
          <w:rFonts w:cstheme="minorHAnsi"/>
          <w:sz w:val="24"/>
          <w:szCs w:val="24"/>
        </w:rPr>
        <w:t xml:space="preserve">, with results expected </w:t>
      </w:r>
      <w:r w:rsidR="005B43B3">
        <w:rPr>
          <w:rFonts w:cstheme="minorHAnsi"/>
          <w:sz w:val="24"/>
          <w:szCs w:val="24"/>
        </w:rPr>
        <w:t xml:space="preserve">in Q4 2026. The </w:t>
      </w:r>
      <w:r w:rsidR="007E0C39">
        <w:rPr>
          <w:rFonts w:cstheme="minorHAnsi"/>
          <w:sz w:val="24"/>
          <w:szCs w:val="24"/>
        </w:rPr>
        <w:t>Power S</w:t>
      </w:r>
      <w:r w:rsidR="005B43B3">
        <w:rPr>
          <w:rFonts w:cstheme="minorHAnsi"/>
          <w:sz w:val="24"/>
          <w:szCs w:val="24"/>
        </w:rPr>
        <w:t>tudy will form part of the</w:t>
      </w:r>
      <w:r>
        <w:rPr>
          <w:rFonts w:cstheme="minorHAnsi"/>
          <w:sz w:val="24"/>
          <w:szCs w:val="24"/>
        </w:rPr>
        <w:t xml:space="preserve"> PFS and support the long-term development of both </w:t>
      </w:r>
      <w:r w:rsidR="007E0C39">
        <w:rPr>
          <w:rFonts w:cstheme="minorHAnsi"/>
          <w:sz w:val="24"/>
          <w:szCs w:val="24"/>
        </w:rPr>
        <w:t xml:space="preserve">the </w:t>
      </w:r>
      <w:r>
        <w:rPr>
          <w:rFonts w:cstheme="minorHAnsi"/>
          <w:sz w:val="24"/>
          <w:szCs w:val="24"/>
        </w:rPr>
        <w:t xml:space="preserve">Doby George </w:t>
      </w:r>
      <w:r w:rsidR="007E0C39">
        <w:rPr>
          <w:rFonts w:cstheme="minorHAnsi"/>
          <w:sz w:val="24"/>
          <w:szCs w:val="24"/>
        </w:rPr>
        <w:t xml:space="preserve">Project </w:t>
      </w:r>
      <w:r>
        <w:rPr>
          <w:rFonts w:cstheme="minorHAnsi"/>
          <w:sz w:val="24"/>
          <w:szCs w:val="24"/>
        </w:rPr>
        <w:t xml:space="preserve">and </w:t>
      </w:r>
      <w:r w:rsidR="007E0C39">
        <w:rPr>
          <w:rFonts w:cstheme="minorHAnsi"/>
          <w:sz w:val="24"/>
          <w:szCs w:val="24"/>
        </w:rPr>
        <w:t xml:space="preserve">the Company's </w:t>
      </w:r>
      <w:r>
        <w:rPr>
          <w:rFonts w:cstheme="minorHAnsi"/>
          <w:sz w:val="24"/>
          <w:szCs w:val="24"/>
        </w:rPr>
        <w:t>Gravel Creek</w:t>
      </w:r>
      <w:r w:rsidR="007E0C39">
        <w:rPr>
          <w:rFonts w:cstheme="minorHAnsi"/>
          <w:sz w:val="24"/>
          <w:szCs w:val="24"/>
        </w:rPr>
        <w:t xml:space="preserve"> project</w:t>
      </w:r>
      <w:r>
        <w:rPr>
          <w:rFonts w:cstheme="minorHAnsi"/>
          <w:sz w:val="24"/>
          <w:szCs w:val="24"/>
        </w:rPr>
        <w:t>.</w:t>
      </w:r>
    </w:p>
    <w:p w14:paraId="2B3E7A67" w14:textId="0946C297" w:rsidR="00B06CCE" w:rsidRDefault="007E0C39" w:rsidP="00B06CCE">
      <w:pPr>
        <w:spacing w:after="240" w:line="240" w:lineRule="auto"/>
        <w:jc w:val="both"/>
        <w:rPr>
          <w:rFonts w:cstheme="minorHAnsi"/>
          <w:sz w:val="24"/>
          <w:szCs w:val="24"/>
        </w:rPr>
      </w:pPr>
      <w:r>
        <w:rPr>
          <w:rFonts w:cstheme="minorHAnsi"/>
          <w:sz w:val="24"/>
          <w:szCs w:val="24"/>
        </w:rPr>
        <w:lastRenderedPageBreak/>
        <w:t xml:space="preserve">Darcy Marud, President &amp; CEO of Western Exploration, commented: </w:t>
      </w:r>
      <w:r w:rsidR="00B06CCE">
        <w:rPr>
          <w:rFonts w:cstheme="minorHAnsi"/>
          <w:sz w:val="24"/>
          <w:szCs w:val="24"/>
        </w:rPr>
        <w:t>"</w:t>
      </w:r>
      <w:r w:rsidR="00B06CCE" w:rsidRPr="007E0C39">
        <w:rPr>
          <w:rFonts w:cstheme="minorHAnsi"/>
          <w:i/>
          <w:iCs/>
          <w:sz w:val="24"/>
          <w:szCs w:val="24"/>
        </w:rPr>
        <w:t xml:space="preserve">We </w:t>
      </w:r>
      <w:r w:rsidR="009A7473" w:rsidRPr="007E0C39">
        <w:rPr>
          <w:rFonts w:cstheme="minorHAnsi"/>
          <w:i/>
          <w:iCs/>
          <w:sz w:val="24"/>
          <w:szCs w:val="24"/>
        </w:rPr>
        <w:t xml:space="preserve">remain focused on advancing and completing all baseline studies and programs required to advance the Doby George </w:t>
      </w:r>
      <w:r>
        <w:rPr>
          <w:rFonts w:cstheme="minorHAnsi"/>
          <w:i/>
          <w:iCs/>
          <w:sz w:val="24"/>
          <w:szCs w:val="24"/>
        </w:rPr>
        <w:t>P</w:t>
      </w:r>
      <w:r w:rsidR="009A7473" w:rsidRPr="007E0C39">
        <w:rPr>
          <w:rFonts w:cstheme="minorHAnsi"/>
          <w:i/>
          <w:iCs/>
          <w:sz w:val="24"/>
          <w:szCs w:val="24"/>
        </w:rPr>
        <w:t>roject through permitting and development. Our consultants at Stantec Consulting, Kappes Cassiday &amp; Associates and Raft River Electric</w:t>
      </w:r>
      <w:r w:rsidR="005B43B3" w:rsidRPr="007E0C39">
        <w:rPr>
          <w:rFonts w:cstheme="minorHAnsi"/>
          <w:i/>
          <w:iCs/>
          <w:sz w:val="24"/>
          <w:szCs w:val="24"/>
        </w:rPr>
        <w:t xml:space="preserve"> continue advancing their scopes of work. In addition, we were honored to host a multi</w:t>
      </w:r>
      <w:r>
        <w:rPr>
          <w:rFonts w:cstheme="minorHAnsi"/>
          <w:i/>
          <w:iCs/>
          <w:sz w:val="24"/>
          <w:szCs w:val="24"/>
        </w:rPr>
        <w:t>-</w:t>
      </w:r>
      <w:r w:rsidR="005B43B3" w:rsidRPr="007E0C39">
        <w:rPr>
          <w:rFonts w:cstheme="minorHAnsi"/>
          <w:i/>
          <w:iCs/>
          <w:sz w:val="24"/>
          <w:szCs w:val="24"/>
        </w:rPr>
        <w:t>agency project site visit in early July and</w:t>
      </w:r>
      <w:r>
        <w:rPr>
          <w:rFonts w:cstheme="minorHAnsi"/>
          <w:i/>
          <w:iCs/>
          <w:sz w:val="24"/>
          <w:szCs w:val="24"/>
        </w:rPr>
        <w:t xml:space="preserve"> to</w:t>
      </w:r>
      <w:r w:rsidR="005B43B3" w:rsidRPr="007E0C39">
        <w:rPr>
          <w:rFonts w:cstheme="minorHAnsi"/>
          <w:i/>
          <w:iCs/>
          <w:sz w:val="24"/>
          <w:szCs w:val="24"/>
        </w:rPr>
        <w:t xml:space="preserve"> discuss the project in an open and cooperative manner.</w:t>
      </w:r>
      <w:r>
        <w:rPr>
          <w:rFonts w:cstheme="minorHAnsi"/>
          <w:i/>
          <w:iCs/>
          <w:sz w:val="24"/>
          <w:szCs w:val="24"/>
        </w:rPr>
        <w:t xml:space="preserve"> </w:t>
      </w:r>
      <w:r w:rsidR="00B06CCE" w:rsidRPr="007E0C39">
        <w:rPr>
          <w:rFonts w:cstheme="minorHAnsi"/>
          <w:i/>
          <w:iCs/>
          <w:sz w:val="24"/>
          <w:szCs w:val="24"/>
        </w:rPr>
        <w:t xml:space="preserve">The </w:t>
      </w:r>
      <w:r w:rsidR="005B43B3" w:rsidRPr="007E0C39">
        <w:rPr>
          <w:rFonts w:cstheme="minorHAnsi"/>
          <w:i/>
          <w:iCs/>
          <w:sz w:val="24"/>
          <w:szCs w:val="24"/>
        </w:rPr>
        <w:t>upcoming drill</w:t>
      </w:r>
      <w:r w:rsidR="00B06CCE" w:rsidRPr="007E0C39">
        <w:rPr>
          <w:rFonts w:cstheme="minorHAnsi"/>
          <w:i/>
          <w:iCs/>
          <w:sz w:val="24"/>
          <w:szCs w:val="24"/>
        </w:rPr>
        <w:t xml:space="preserve"> program</w:t>
      </w:r>
      <w:r w:rsidR="005B43B3" w:rsidRPr="007E0C39">
        <w:rPr>
          <w:rFonts w:cstheme="minorHAnsi"/>
          <w:i/>
          <w:iCs/>
          <w:sz w:val="24"/>
          <w:szCs w:val="24"/>
        </w:rPr>
        <w:t xml:space="preserve"> is the next step in</w:t>
      </w:r>
      <w:r w:rsidR="00B06CCE" w:rsidRPr="007E0C39">
        <w:rPr>
          <w:rFonts w:cstheme="minorHAnsi"/>
          <w:i/>
          <w:iCs/>
          <w:sz w:val="24"/>
          <w:szCs w:val="24"/>
        </w:rPr>
        <w:t xml:space="preserve"> turn</w:t>
      </w:r>
      <w:r w:rsidR="005B43B3" w:rsidRPr="007E0C39">
        <w:rPr>
          <w:rFonts w:cstheme="minorHAnsi"/>
          <w:i/>
          <w:iCs/>
          <w:sz w:val="24"/>
          <w:szCs w:val="24"/>
        </w:rPr>
        <w:t>ing</w:t>
      </w:r>
      <w:r w:rsidR="00B06CCE" w:rsidRPr="007E0C39">
        <w:rPr>
          <w:rFonts w:cstheme="minorHAnsi"/>
          <w:i/>
          <w:iCs/>
          <w:sz w:val="24"/>
          <w:szCs w:val="24"/>
        </w:rPr>
        <w:t xml:space="preserve"> a strong economic study into a permittable, buildable project.</w:t>
      </w:r>
      <w:r w:rsidR="00B06CCE">
        <w:rPr>
          <w:rFonts w:cstheme="minorHAnsi"/>
          <w:sz w:val="24"/>
          <w:szCs w:val="24"/>
        </w:rPr>
        <w:t>"</w:t>
      </w:r>
    </w:p>
    <w:p w14:paraId="4E310F87" w14:textId="7753320D" w:rsidR="00AF55EB" w:rsidRPr="00B06CCE" w:rsidRDefault="00CE7CB0" w:rsidP="00B06CCE">
      <w:pPr>
        <w:spacing w:after="240" w:line="240" w:lineRule="auto"/>
        <w:jc w:val="both"/>
        <w:rPr>
          <w:rFonts w:cstheme="minorHAnsi"/>
          <w:sz w:val="24"/>
          <w:szCs w:val="24"/>
        </w:rPr>
      </w:pPr>
      <w:r>
        <w:rPr>
          <w:rFonts w:cstheme="minorHAnsi"/>
          <w:noProof/>
          <w:sz w:val="24"/>
          <w:szCs w:val="24"/>
        </w:rPr>
        <w:drawing>
          <wp:inline distT="0" distB="0" distL="0" distR="0" wp14:anchorId="4DB406F8" wp14:editId="44A5687A">
            <wp:extent cx="6115050" cy="3777615"/>
            <wp:effectExtent l="0" t="0" r="0" b="0"/>
            <wp:docPr id="19286821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82180" name="Picture 192868218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15050" cy="3777615"/>
                    </a:xfrm>
                    <a:prstGeom prst="rect">
                      <a:avLst/>
                    </a:prstGeom>
                  </pic:spPr>
                </pic:pic>
              </a:graphicData>
            </a:graphic>
          </wp:inline>
        </w:drawing>
      </w:r>
    </w:p>
    <w:p w14:paraId="3A3C4294" w14:textId="77777777" w:rsidR="00E86EA5" w:rsidRPr="00B06CCE" w:rsidRDefault="00E86EA5" w:rsidP="00E86EA5">
      <w:pPr>
        <w:keepNext/>
        <w:spacing w:after="240" w:line="240" w:lineRule="auto"/>
        <w:jc w:val="both"/>
        <w:rPr>
          <w:rFonts w:cstheme="minorHAnsi"/>
          <w:sz w:val="24"/>
          <w:szCs w:val="24"/>
        </w:rPr>
      </w:pPr>
      <w:r>
        <w:rPr>
          <w:rFonts w:cstheme="minorHAnsi"/>
          <w:b/>
          <w:bCs/>
          <w:sz w:val="24"/>
          <w:szCs w:val="24"/>
        </w:rPr>
        <w:t>About Western Exploration Inc.</w:t>
      </w:r>
    </w:p>
    <w:p w14:paraId="60F79F56" w14:textId="683612E2" w:rsidR="000B0E9B" w:rsidRPr="00B06CCE" w:rsidRDefault="000B0E9B" w:rsidP="000B0E9B">
      <w:pPr>
        <w:spacing w:after="240" w:line="240" w:lineRule="auto"/>
        <w:jc w:val="both"/>
        <w:rPr>
          <w:rFonts w:cstheme="minorHAnsi"/>
          <w:sz w:val="24"/>
          <w:szCs w:val="24"/>
        </w:rPr>
      </w:pPr>
      <w:r>
        <w:rPr>
          <w:rFonts w:cstheme="minorHAnsi"/>
          <w:sz w:val="24"/>
          <w:szCs w:val="24"/>
        </w:rPr>
        <w:t xml:space="preserve">Western Exploration is a Nevada-focused gold and silver developer advancing its 100%-owned Aura project, located approximately 120 </w:t>
      </w:r>
      <w:proofErr w:type="spellStart"/>
      <w:r>
        <w:rPr>
          <w:rFonts w:cstheme="minorHAnsi"/>
          <w:sz w:val="24"/>
          <w:szCs w:val="24"/>
        </w:rPr>
        <w:t>kilometres</w:t>
      </w:r>
      <w:proofErr w:type="spellEnd"/>
      <w:r>
        <w:rPr>
          <w:rFonts w:cstheme="minorHAnsi"/>
          <w:sz w:val="24"/>
          <w:szCs w:val="24"/>
        </w:rPr>
        <w:t xml:space="preserve"> north of Elko, Nevada. The Aura project hosts two primary assets: Doby George, a near-surface oxide </w:t>
      </w:r>
      <w:proofErr w:type="gramStart"/>
      <w:r>
        <w:rPr>
          <w:rFonts w:cstheme="minorHAnsi"/>
          <w:sz w:val="24"/>
          <w:szCs w:val="24"/>
        </w:rPr>
        <w:t>heap-</w:t>
      </w:r>
      <w:proofErr w:type="gramEnd"/>
      <w:r>
        <w:rPr>
          <w:rFonts w:cstheme="minorHAnsi"/>
          <w:sz w:val="24"/>
          <w:szCs w:val="24"/>
        </w:rPr>
        <w:t xml:space="preserve">leach project with a positive 2025 Preliminary Economic Assessment; and the Gravel Creek / Wood Gulch corridor, a high-grade gold-silver epithermal system. </w:t>
      </w:r>
      <w:r w:rsidRPr="008865C5">
        <w:rPr>
          <w:rFonts w:cstheme="minorHAnsi"/>
          <w:sz w:val="24"/>
          <w:szCs w:val="24"/>
        </w:rPr>
        <w:t xml:space="preserve">For more information, please refer to the </w:t>
      </w:r>
      <w:r>
        <w:rPr>
          <w:rFonts w:cstheme="minorHAnsi"/>
          <w:sz w:val="24"/>
          <w:szCs w:val="24"/>
        </w:rPr>
        <w:t>PEA Technical Report.</w:t>
      </w:r>
      <w:r>
        <w:rPr>
          <w:rFonts w:cstheme="minorHAnsi"/>
          <w:sz w:val="24"/>
          <w:szCs w:val="24"/>
        </w:rPr>
        <w:t xml:space="preserve"> </w:t>
      </w:r>
      <w:r>
        <w:rPr>
          <w:rFonts w:cstheme="minorHAnsi"/>
          <w:sz w:val="24"/>
          <w:szCs w:val="24"/>
        </w:rPr>
        <w:t>Western trades on the TSX Venture Exchange under the symbol WEX and on the OTCQX Market under the symbol WEXPF.</w:t>
      </w:r>
    </w:p>
    <w:p w14:paraId="1BDDA0E9" w14:textId="77777777" w:rsidR="00E86EA5" w:rsidRPr="00B06CCE" w:rsidRDefault="00E86EA5" w:rsidP="00E86EA5">
      <w:pPr>
        <w:spacing w:after="240" w:line="240" w:lineRule="auto"/>
        <w:jc w:val="both"/>
        <w:rPr>
          <w:rFonts w:cstheme="minorHAnsi"/>
          <w:sz w:val="24"/>
          <w:szCs w:val="24"/>
        </w:rPr>
      </w:pPr>
      <w:r>
        <w:rPr>
          <w:rFonts w:cstheme="minorHAnsi"/>
          <w:b/>
          <w:bCs/>
          <w:sz w:val="24"/>
          <w:szCs w:val="24"/>
        </w:rPr>
        <w:t>For further information, please contact:</w:t>
      </w:r>
    </w:p>
    <w:p w14:paraId="2072B8CD" w14:textId="77777777" w:rsidR="00E86EA5" w:rsidRPr="00A960FD" w:rsidRDefault="00E86EA5" w:rsidP="00E86EA5">
      <w:pPr>
        <w:spacing w:after="0" w:line="240" w:lineRule="auto"/>
        <w:rPr>
          <w:rFonts w:cstheme="minorHAnsi"/>
          <w:sz w:val="24"/>
          <w:szCs w:val="24"/>
        </w:rPr>
      </w:pPr>
      <w:r>
        <w:rPr>
          <w:rFonts w:cstheme="minorHAnsi"/>
          <w:sz w:val="24"/>
          <w:szCs w:val="24"/>
        </w:rPr>
        <w:t>Darcy Marud</w:t>
      </w:r>
    </w:p>
    <w:p w14:paraId="6C28661D" w14:textId="77777777" w:rsidR="00E86EA5" w:rsidRPr="00A960FD" w:rsidRDefault="00E86EA5" w:rsidP="00E86EA5">
      <w:pPr>
        <w:spacing w:after="0" w:line="240" w:lineRule="auto"/>
        <w:rPr>
          <w:rFonts w:cstheme="minorHAnsi"/>
          <w:sz w:val="24"/>
          <w:szCs w:val="24"/>
        </w:rPr>
      </w:pPr>
      <w:r>
        <w:rPr>
          <w:rFonts w:cstheme="minorHAnsi"/>
          <w:sz w:val="24"/>
          <w:szCs w:val="24"/>
        </w:rPr>
        <w:t>Chief Executive Officer</w:t>
      </w:r>
    </w:p>
    <w:p w14:paraId="64E257FA" w14:textId="77777777" w:rsidR="00E86EA5" w:rsidRPr="00A960FD" w:rsidRDefault="00E86EA5" w:rsidP="00E86EA5">
      <w:pPr>
        <w:spacing w:after="0" w:line="240" w:lineRule="auto"/>
        <w:rPr>
          <w:rFonts w:cstheme="minorHAnsi"/>
          <w:sz w:val="24"/>
          <w:szCs w:val="24"/>
        </w:rPr>
      </w:pPr>
      <w:r>
        <w:rPr>
          <w:rFonts w:cstheme="minorHAnsi"/>
          <w:sz w:val="24"/>
          <w:szCs w:val="24"/>
        </w:rPr>
        <w:t>Telephone: (775) 329-8119</w:t>
      </w:r>
    </w:p>
    <w:p w14:paraId="5A55EBF5" w14:textId="77777777" w:rsidR="00E86EA5" w:rsidRPr="00A960FD" w:rsidRDefault="00E86EA5" w:rsidP="00E86EA5">
      <w:pPr>
        <w:spacing w:line="240" w:lineRule="auto"/>
        <w:rPr>
          <w:rFonts w:cstheme="minorHAnsi"/>
          <w:sz w:val="24"/>
          <w:szCs w:val="24"/>
        </w:rPr>
      </w:pPr>
      <w:r>
        <w:rPr>
          <w:rFonts w:cstheme="minorHAnsi"/>
          <w:sz w:val="24"/>
          <w:szCs w:val="24"/>
        </w:rPr>
        <w:lastRenderedPageBreak/>
        <w:t xml:space="preserve">Email: </w:t>
      </w:r>
      <w:hyperlink r:id="rId12" w:history="1">
        <w:r>
          <w:rPr>
            <w:rStyle w:val="Hyperlink"/>
            <w:rFonts w:cstheme="minorHAnsi"/>
            <w:color w:val="auto"/>
            <w:sz w:val="24"/>
            <w:szCs w:val="24"/>
          </w:rPr>
          <w:t>dmarud@westernexploration.com</w:t>
        </w:r>
      </w:hyperlink>
      <w:r>
        <w:rPr>
          <w:rFonts w:cstheme="minorHAnsi"/>
          <w:sz w:val="24"/>
          <w:szCs w:val="24"/>
        </w:rPr>
        <w:t xml:space="preserve"> </w:t>
      </w:r>
    </w:p>
    <w:p w14:paraId="2D4A038D" w14:textId="77777777" w:rsidR="00E86EA5" w:rsidRPr="00BC7870" w:rsidRDefault="00E86EA5" w:rsidP="00E86EA5">
      <w:pPr>
        <w:spacing w:line="240" w:lineRule="auto"/>
      </w:pPr>
      <w:r>
        <w:rPr>
          <w:rFonts w:cstheme="minorHAnsi"/>
          <w:sz w:val="24"/>
          <w:szCs w:val="24"/>
        </w:rPr>
        <w:t>Nichole Cowles</w:t>
      </w:r>
      <w:hyperlink r:id="rId13" w:history="1"/>
      <w:r>
        <w:br/>
      </w:r>
      <w:r>
        <w:rPr>
          <w:rFonts w:cstheme="minorHAnsi"/>
          <w:sz w:val="24"/>
          <w:szCs w:val="24"/>
        </w:rPr>
        <w:t>Investor Relations</w:t>
      </w:r>
      <w:r>
        <w:br/>
      </w:r>
      <w:r>
        <w:rPr>
          <w:rFonts w:cstheme="minorHAnsi"/>
          <w:sz w:val="24"/>
          <w:szCs w:val="24"/>
        </w:rPr>
        <w:t>Telephone: (775) 240-4172</w:t>
      </w:r>
      <w:r>
        <w:br/>
      </w:r>
      <w:r>
        <w:rPr>
          <w:rFonts w:cstheme="minorHAnsi"/>
          <w:sz w:val="24"/>
          <w:szCs w:val="24"/>
        </w:rPr>
        <w:t xml:space="preserve">Email: </w:t>
      </w:r>
      <w:r>
        <w:rPr>
          <w:rFonts w:cstheme="minorHAnsi"/>
          <w:sz w:val="24"/>
          <w:szCs w:val="24"/>
          <w:u w:val="single"/>
        </w:rPr>
        <w:t>nicholecowles@westernexploration.com</w:t>
      </w:r>
    </w:p>
    <w:p w14:paraId="2A73DEEF" w14:textId="77777777" w:rsidR="00E86EA5" w:rsidRDefault="00E86EA5" w:rsidP="008865C5">
      <w:pPr>
        <w:spacing w:after="240" w:line="240" w:lineRule="auto"/>
        <w:jc w:val="both"/>
        <w:rPr>
          <w:rFonts w:cstheme="minorHAnsi"/>
          <w:b/>
          <w:bCs/>
          <w:sz w:val="24"/>
          <w:szCs w:val="24"/>
        </w:rPr>
      </w:pPr>
    </w:p>
    <w:p w14:paraId="736BBDB2" w14:textId="71FA4D49" w:rsidR="008865C5" w:rsidRDefault="00A952BD" w:rsidP="008865C5">
      <w:pPr>
        <w:spacing w:after="240" w:line="240" w:lineRule="auto"/>
        <w:jc w:val="both"/>
        <w:rPr>
          <w:rFonts w:cstheme="minorHAnsi"/>
          <w:b/>
          <w:bCs/>
          <w:sz w:val="24"/>
          <w:szCs w:val="24"/>
        </w:rPr>
      </w:pPr>
      <w:r>
        <w:rPr>
          <w:rFonts w:cstheme="minorHAnsi"/>
          <w:b/>
          <w:bCs/>
          <w:sz w:val="24"/>
          <w:szCs w:val="24"/>
        </w:rPr>
        <w:t xml:space="preserve">Scientific and </w:t>
      </w:r>
      <w:r w:rsidR="00C35E5E">
        <w:rPr>
          <w:rFonts w:cstheme="minorHAnsi"/>
          <w:b/>
          <w:bCs/>
          <w:sz w:val="24"/>
          <w:szCs w:val="24"/>
        </w:rPr>
        <w:t>Technical Information</w:t>
      </w:r>
    </w:p>
    <w:p w14:paraId="1D84A580" w14:textId="77777777" w:rsidR="00BC7870" w:rsidRPr="008865C5" w:rsidRDefault="00BC7870" w:rsidP="00C35E5E">
      <w:pPr>
        <w:spacing w:after="240" w:line="240" w:lineRule="auto"/>
        <w:jc w:val="both"/>
        <w:rPr>
          <w:rFonts w:cstheme="minorHAnsi"/>
          <w:sz w:val="24"/>
          <w:szCs w:val="24"/>
        </w:rPr>
      </w:pPr>
      <w:r w:rsidRPr="008865C5">
        <w:rPr>
          <w:rFonts w:cstheme="minorHAnsi"/>
          <w:sz w:val="24"/>
          <w:szCs w:val="24"/>
        </w:rPr>
        <w:t xml:space="preserve">The scientific and technical information in this news release has been reviewed and approved by </w:t>
      </w:r>
      <w:r w:rsidRPr="00C35E5E">
        <w:rPr>
          <w:rFonts w:cstheme="minorHAnsi"/>
          <w:sz w:val="24"/>
          <w:szCs w:val="24"/>
        </w:rPr>
        <w:t>Mark Hawksworth, General Manager of the Western</w:t>
      </w:r>
      <w:r>
        <w:rPr>
          <w:rFonts w:cstheme="minorHAnsi"/>
          <w:sz w:val="24"/>
          <w:szCs w:val="24"/>
        </w:rPr>
        <w:t xml:space="preserve">'s </w:t>
      </w:r>
      <w:r w:rsidRPr="00C35E5E">
        <w:rPr>
          <w:rFonts w:cstheme="minorHAnsi"/>
          <w:sz w:val="24"/>
          <w:szCs w:val="24"/>
        </w:rPr>
        <w:t>Aura Project</w:t>
      </w:r>
      <w:r w:rsidRPr="008865C5">
        <w:rPr>
          <w:rFonts w:cstheme="minorHAnsi"/>
          <w:sz w:val="24"/>
          <w:szCs w:val="24"/>
        </w:rPr>
        <w:t xml:space="preserve">, a </w:t>
      </w:r>
      <w:r>
        <w:rPr>
          <w:rFonts w:cstheme="minorHAnsi"/>
          <w:sz w:val="24"/>
          <w:szCs w:val="24"/>
        </w:rPr>
        <w:t>"</w:t>
      </w:r>
      <w:r w:rsidRPr="008865C5">
        <w:rPr>
          <w:rFonts w:cstheme="minorHAnsi"/>
          <w:sz w:val="24"/>
          <w:szCs w:val="24"/>
        </w:rPr>
        <w:t>qualified person</w:t>
      </w:r>
      <w:r>
        <w:rPr>
          <w:rFonts w:cstheme="minorHAnsi"/>
          <w:sz w:val="24"/>
          <w:szCs w:val="24"/>
        </w:rPr>
        <w:t>"</w:t>
      </w:r>
      <w:r w:rsidRPr="008865C5">
        <w:rPr>
          <w:rFonts w:cstheme="minorHAnsi"/>
          <w:sz w:val="24"/>
          <w:szCs w:val="24"/>
        </w:rPr>
        <w:t xml:space="preserve"> </w:t>
      </w:r>
      <w:r w:rsidRPr="00C35E5E">
        <w:rPr>
          <w:rFonts w:cstheme="minorHAnsi"/>
          <w:sz w:val="24"/>
          <w:szCs w:val="24"/>
        </w:rPr>
        <w:t xml:space="preserve">within the meaning of </w:t>
      </w:r>
      <w:r w:rsidRPr="008865C5">
        <w:rPr>
          <w:rFonts w:cstheme="minorHAnsi"/>
          <w:sz w:val="24"/>
          <w:szCs w:val="24"/>
        </w:rPr>
        <w:t xml:space="preserve">National Instrument 43-101 – </w:t>
      </w:r>
      <w:r w:rsidRPr="008865C5">
        <w:rPr>
          <w:rFonts w:cstheme="minorHAnsi"/>
          <w:i/>
          <w:iCs/>
          <w:sz w:val="24"/>
          <w:szCs w:val="24"/>
        </w:rPr>
        <w:t>Standards of Disclosure for Mineral Projects</w:t>
      </w:r>
      <w:r w:rsidRPr="00BC7870">
        <w:rPr>
          <w:rFonts w:cstheme="minorHAnsi"/>
          <w:sz w:val="24"/>
          <w:szCs w:val="24"/>
        </w:rPr>
        <w:t xml:space="preserve"> </w:t>
      </w:r>
      <w:r w:rsidRPr="00C35E5E">
        <w:rPr>
          <w:rFonts w:cstheme="minorHAnsi"/>
          <w:sz w:val="24"/>
          <w:szCs w:val="24"/>
        </w:rPr>
        <w:t>("</w:t>
      </w:r>
      <w:r w:rsidRPr="00C35E5E">
        <w:rPr>
          <w:rFonts w:cstheme="minorHAnsi"/>
          <w:b/>
          <w:bCs/>
          <w:sz w:val="24"/>
          <w:szCs w:val="24"/>
        </w:rPr>
        <w:t>NI 43-101</w:t>
      </w:r>
      <w:r w:rsidRPr="00C35E5E">
        <w:rPr>
          <w:rFonts w:cstheme="minorHAnsi"/>
          <w:sz w:val="24"/>
          <w:szCs w:val="24"/>
        </w:rPr>
        <w:t>")</w:t>
      </w:r>
      <w:r w:rsidRPr="008865C5">
        <w:rPr>
          <w:rFonts w:cstheme="minorHAnsi"/>
          <w:sz w:val="24"/>
          <w:szCs w:val="24"/>
        </w:rPr>
        <w:t>.</w:t>
      </w:r>
    </w:p>
    <w:p w14:paraId="7565A165" w14:textId="4817DF6F" w:rsidR="00C35E5E" w:rsidRDefault="00C35E5E" w:rsidP="00C35E5E">
      <w:pPr>
        <w:spacing w:after="240" w:line="240" w:lineRule="auto"/>
        <w:jc w:val="both"/>
        <w:rPr>
          <w:rFonts w:cstheme="minorHAnsi"/>
          <w:sz w:val="24"/>
          <w:szCs w:val="24"/>
        </w:rPr>
      </w:pPr>
      <w:r w:rsidRPr="007E0C39">
        <w:rPr>
          <w:rFonts w:cstheme="minorHAnsi"/>
          <w:sz w:val="24"/>
          <w:szCs w:val="24"/>
        </w:rPr>
        <w:t>The PEA is preliminary in nature and includes inferred mineral resources that are considered too speculative geologically to have the economic considerations applied to them that would enable them to be categorized as mineral reserves, and there is no certainty that the PEA will be realized. Mineral resources that are not mineral reserves do not have demonstrated economic viability.</w:t>
      </w:r>
    </w:p>
    <w:p w14:paraId="1FF96032" w14:textId="583A037C" w:rsidR="00BC7870" w:rsidRPr="00C35E5E" w:rsidRDefault="00BC7870" w:rsidP="00C35E5E">
      <w:pPr>
        <w:spacing w:after="240" w:line="240" w:lineRule="auto"/>
        <w:jc w:val="both"/>
        <w:rPr>
          <w:rFonts w:cstheme="minorHAnsi"/>
          <w:sz w:val="24"/>
          <w:szCs w:val="24"/>
        </w:rPr>
      </w:pPr>
      <w:r w:rsidRPr="00C35E5E">
        <w:rPr>
          <w:rFonts w:cstheme="minorHAnsi"/>
          <w:sz w:val="24"/>
          <w:szCs w:val="24"/>
        </w:rPr>
        <w:t>The PEA is more particularly described in the technical report entitled "</w:t>
      </w:r>
      <w:r w:rsidRPr="00C35E5E">
        <w:rPr>
          <w:rFonts w:cstheme="minorHAnsi"/>
          <w:i/>
          <w:iCs/>
          <w:sz w:val="24"/>
          <w:szCs w:val="24"/>
        </w:rPr>
        <w:t>Preliminary Economic Assessment of the Doby George Deposits and Updated Resource Estimate for the Gravel Creek Gold-Silver Deposits, Aura Gold-Silver Project, Elko County, Nevada</w:t>
      </w:r>
      <w:r w:rsidRPr="00C35E5E">
        <w:rPr>
          <w:rFonts w:cstheme="minorHAnsi"/>
          <w:sz w:val="24"/>
          <w:szCs w:val="24"/>
        </w:rPr>
        <w:t>" dated October 1, 2025 (with an effective date of June 17, 2025), which was prepared for Western</w:t>
      </w:r>
      <w:r>
        <w:rPr>
          <w:rFonts w:cstheme="minorHAnsi"/>
          <w:sz w:val="24"/>
          <w:szCs w:val="24"/>
        </w:rPr>
        <w:t xml:space="preserve"> and is available on SEDAR+ (</w:t>
      </w:r>
      <w:hyperlink r:id="rId14" w:history="1">
        <w:r w:rsidRPr="001843E9">
          <w:rPr>
            <w:rStyle w:val="Hyperlink"/>
            <w:rFonts w:cstheme="minorHAnsi"/>
            <w:sz w:val="24"/>
            <w:szCs w:val="24"/>
          </w:rPr>
          <w:t>www.sedarplus.ca</w:t>
        </w:r>
      </w:hyperlink>
      <w:r>
        <w:rPr>
          <w:rFonts w:cstheme="minorHAnsi"/>
          <w:sz w:val="24"/>
          <w:szCs w:val="24"/>
        </w:rPr>
        <w:t>) under Western's issuer profile (the "</w:t>
      </w:r>
      <w:r w:rsidRPr="00BC7870">
        <w:rPr>
          <w:rFonts w:cstheme="minorHAnsi"/>
          <w:b/>
          <w:bCs/>
          <w:sz w:val="24"/>
          <w:szCs w:val="24"/>
        </w:rPr>
        <w:t>PEA Technical Report</w:t>
      </w:r>
      <w:r>
        <w:rPr>
          <w:rFonts w:cstheme="minorHAnsi"/>
          <w:sz w:val="24"/>
          <w:szCs w:val="24"/>
        </w:rPr>
        <w:t>").</w:t>
      </w:r>
    </w:p>
    <w:p w14:paraId="057C2F65" w14:textId="48076FA5" w:rsidR="00BC7870" w:rsidRDefault="00BC7870" w:rsidP="00C35E5E">
      <w:pPr>
        <w:spacing w:after="240" w:line="240" w:lineRule="auto"/>
        <w:jc w:val="both"/>
        <w:rPr>
          <w:rFonts w:cstheme="minorHAnsi"/>
          <w:sz w:val="24"/>
          <w:szCs w:val="24"/>
        </w:rPr>
      </w:pPr>
      <w:r w:rsidRPr="00C35E5E">
        <w:rPr>
          <w:rFonts w:cstheme="minorHAnsi"/>
          <w:sz w:val="24"/>
          <w:szCs w:val="24"/>
        </w:rPr>
        <w:t>The PEA was prepared by independent representatives of KCA and RESPEC Company LLC ("</w:t>
      </w:r>
      <w:r w:rsidRPr="00C35E5E">
        <w:rPr>
          <w:rFonts w:cstheme="minorHAnsi"/>
          <w:b/>
          <w:bCs/>
          <w:sz w:val="24"/>
          <w:szCs w:val="24"/>
        </w:rPr>
        <w:t>RESPEC</w:t>
      </w:r>
      <w:r w:rsidRPr="00C35E5E">
        <w:rPr>
          <w:rFonts w:cstheme="minorHAnsi"/>
          <w:sz w:val="24"/>
          <w:szCs w:val="24"/>
        </w:rPr>
        <w:t>"), each of whom is a "qualified person" within the meaning of NI 43-101 and independent of Western for purposes of Section 1.5 of NI 43-101. At the effective date of the PEA, each qualified person certified that, to the best of their knowledge, information, and belief, the parts of the PEA for which they were responsible contain all scientific and technical information required to be disclosed to make the PEA not misleading. The affiliation and areas of responsibility for each qualified person involved in preparing the PEA are provided below:</w:t>
      </w:r>
    </w:p>
    <w:p w14:paraId="641F82F3" w14:textId="77777777" w:rsidR="00C35E5E" w:rsidRPr="00C35E5E" w:rsidRDefault="00C35E5E" w:rsidP="00C35E5E">
      <w:pPr>
        <w:pStyle w:val="ListParagraph"/>
        <w:numPr>
          <w:ilvl w:val="0"/>
          <w:numId w:val="37"/>
        </w:numPr>
        <w:spacing w:after="240" w:line="240" w:lineRule="auto"/>
        <w:jc w:val="both"/>
        <w:rPr>
          <w:rFonts w:cstheme="minorHAnsi"/>
          <w:sz w:val="24"/>
          <w:szCs w:val="24"/>
        </w:rPr>
      </w:pPr>
      <w:r w:rsidRPr="00C35E5E">
        <w:rPr>
          <w:rFonts w:cstheme="minorHAnsi"/>
          <w:sz w:val="24"/>
          <w:szCs w:val="24"/>
        </w:rPr>
        <w:t>Travis Manning, P.E. of KCA – processing design and costs, metallurgy, recovery and cash flow;</w:t>
      </w:r>
    </w:p>
    <w:p w14:paraId="582038BF" w14:textId="7E3220C1" w:rsidR="00C35E5E" w:rsidRPr="00C35E5E" w:rsidRDefault="00C35E5E" w:rsidP="00C35E5E">
      <w:pPr>
        <w:pStyle w:val="ListParagraph"/>
        <w:numPr>
          <w:ilvl w:val="0"/>
          <w:numId w:val="37"/>
        </w:numPr>
        <w:spacing w:after="240" w:line="240" w:lineRule="auto"/>
        <w:jc w:val="both"/>
        <w:rPr>
          <w:rFonts w:cstheme="minorHAnsi"/>
          <w:sz w:val="24"/>
          <w:szCs w:val="24"/>
        </w:rPr>
      </w:pPr>
      <w:r w:rsidRPr="00C35E5E">
        <w:rPr>
          <w:rFonts w:cstheme="minorHAnsi"/>
          <w:sz w:val="24"/>
          <w:szCs w:val="24"/>
        </w:rPr>
        <w:t xml:space="preserve">Mr. Michael S. Lindholm, C.P.G. of RESPEC – geology, database and MRE; and </w:t>
      </w:r>
    </w:p>
    <w:p w14:paraId="2A4490E2" w14:textId="77777777" w:rsidR="00C35E5E" w:rsidRPr="00C35E5E" w:rsidRDefault="00C35E5E" w:rsidP="00C35E5E">
      <w:pPr>
        <w:pStyle w:val="ListParagraph"/>
        <w:numPr>
          <w:ilvl w:val="0"/>
          <w:numId w:val="37"/>
        </w:numPr>
        <w:spacing w:after="240" w:line="240" w:lineRule="auto"/>
        <w:jc w:val="both"/>
        <w:rPr>
          <w:rFonts w:cstheme="minorHAnsi"/>
          <w:sz w:val="24"/>
          <w:szCs w:val="24"/>
        </w:rPr>
      </w:pPr>
      <w:r w:rsidRPr="00C35E5E">
        <w:rPr>
          <w:rFonts w:cstheme="minorHAnsi"/>
          <w:sz w:val="24"/>
          <w:szCs w:val="24"/>
        </w:rPr>
        <w:t>Kyle Murphy, P.E. of RESPEC – open pit design, mine planning, scheduling and costing.</w:t>
      </w:r>
    </w:p>
    <w:p w14:paraId="0871B092" w14:textId="77777777" w:rsidR="00354A09" w:rsidRPr="00A960FD" w:rsidRDefault="00354A09" w:rsidP="00354A09">
      <w:pPr>
        <w:keepNext/>
        <w:spacing w:after="120" w:line="240" w:lineRule="auto"/>
        <w:jc w:val="both"/>
        <w:rPr>
          <w:rFonts w:eastAsia="Times New Roman" w:cstheme="minorHAnsi"/>
          <w:sz w:val="24"/>
          <w:szCs w:val="24"/>
          <w:bdr w:val="none" w:sz="0" w:space="0" w:color="auto" w:frame="1"/>
        </w:rPr>
      </w:pPr>
      <w:r>
        <w:rPr>
          <w:rFonts w:eastAsia="Times New Roman" w:cstheme="minorHAnsi"/>
          <w:b/>
          <w:bCs/>
          <w:sz w:val="24"/>
          <w:szCs w:val="24"/>
          <w:bdr w:val="none" w:sz="0" w:space="0" w:color="auto" w:frame="1"/>
        </w:rPr>
        <w:t>Cautionary Note Regarding Forward-Looking Information</w:t>
      </w:r>
    </w:p>
    <w:p w14:paraId="46BE8361" w14:textId="44F89C8F" w:rsidR="00BC7870" w:rsidRDefault="00BC7870" w:rsidP="00354A09">
      <w:pPr>
        <w:keepNext/>
        <w:spacing w:after="240" w:line="240" w:lineRule="auto"/>
        <w:jc w:val="both"/>
        <w:rPr>
          <w:rFonts w:eastAsia="Times New Roman" w:cstheme="minorHAnsi"/>
          <w:i/>
          <w:iCs/>
          <w:sz w:val="24"/>
          <w:szCs w:val="24"/>
          <w:bdr w:val="none" w:sz="0" w:space="0" w:color="auto" w:frame="1"/>
        </w:rPr>
      </w:pPr>
      <w:r w:rsidRPr="00BC7870">
        <w:rPr>
          <w:rFonts w:eastAsia="Times New Roman" w:cstheme="minorHAnsi"/>
          <w:i/>
          <w:iCs/>
          <w:sz w:val="24"/>
          <w:szCs w:val="24"/>
          <w:bdr w:val="none" w:sz="0" w:space="0" w:color="auto" w:frame="1"/>
        </w:rPr>
        <w:t>This news release may contain "forward-looking information" and "forward-looking statements" within the meaning of applicable Canadian and United States securities legislation (collectively, "forward-looking statements"). These forward-looking statements, by their nature, require the Company to make certain assumptions and involve known and unknown risks and uncertainties that could cause actual results to differ materially from those expressed or implied in such forward-</w:t>
      </w:r>
      <w:r w:rsidRPr="00BC7870">
        <w:rPr>
          <w:rFonts w:eastAsia="Times New Roman" w:cstheme="minorHAnsi"/>
          <w:i/>
          <w:iCs/>
          <w:sz w:val="24"/>
          <w:szCs w:val="24"/>
          <w:bdr w:val="none" w:sz="0" w:space="0" w:color="auto" w:frame="1"/>
        </w:rPr>
        <w:lastRenderedPageBreak/>
        <w:t xml:space="preserve">looking statements. Any statement that involves predictions, expectations, interpretations, beliefs, plans, projections, objectives, assumptions, future events or performance (often, but not always, using phrases such as "expects", or "does not expect", "is expected", "interpreted", "management's view", "anticipates" or "does not anticipate", "plans", "budget", "scheduled", "forecasts", "estimates", "potential", "feasibility", "believes" or "intends" or variations of such words and phrases or stating that certain actions, events or results "may" or "could", "would", "might" or "will" be taken to occur or be achieved) are not statements of historical fact and may be forward-looking statements and are intended to identify forward-looking statements. This news release contains forward-looking statements pertaining to, among other things: the timing of the arrival of the drill and commencement of the drill program at the Doby George Project; the anticipated scope, metreage and number of drill holes in the program; the objectives of the hydrology, infill and metallurgical drilling, including the potential conversion of inferred mineral resources to indicated mineral resources; the anticipated timing of the submission of the MPO to the U.S. Forest Service; the completion and results of the grid power feasibility study with Raft River Rural Electric Co-operative and its potential to inform the PFS and support development of Doby George and Gravel Creek; the completion and timing of the PFS and baseline environmental studies; the prospects, if any, of the Doby George Project and the Wood Gulch and Gravel Creek mineral deposits; </w:t>
      </w:r>
      <w:r w:rsidRPr="00BC7870">
        <w:rPr>
          <w:rFonts w:cstheme="minorHAnsi"/>
          <w:i/>
          <w:iCs/>
          <w:sz w:val="24"/>
          <w:szCs w:val="24"/>
        </w:rPr>
        <w:t xml:space="preserve">the potential to expand resources within the Gravel Creek mineralized system; </w:t>
      </w:r>
      <w:r w:rsidRPr="00BC7870">
        <w:rPr>
          <w:rFonts w:eastAsia="Times New Roman" w:cstheme="minorHAnsi"/>
          <w:i/>
          <w:iCs/>
          <w:sz w:val="24"/>
          <w:szCs w:val="24"/>
          <w:bdr w:val="none" w:sz="0" w:space="0" w:color="auto" w:frame="1"/>
        </w:rPr>
        <w:t>future drilling at the Company's Aura project; the significance of historic exploration activities and results;</w:t>
      </w:r>
      <w:r w:rsidRPr="00BC7870">
        <w:rPr>
          <w:rFonts w:cstheme="minorHAnsi"/>
          <w:i/>
          <w:iCs/>
          <w:sz w:val="24"/>
          <w:szCs w:val="24"/>
        </w:rPr>
        <w:t xml:space="preserve"> and</w:t>
      </w:r>
      <w:r w:rsidRPr="00BC7870">
        <w:rPr>
          <w:rFonts w:eastAsia="Times New Roman" w:cstheme="minorHAnsi"/>
          <w:i/>
          <w:iCs/>
          <w:sz w:val="24"/>
          <w:szCs w:val="24"/>
          <w:bdr w:val="none" w:sz="0" w:space="0" w:color="auto" w:frame="1"/>
        </w:rPr>
        <w:t xml:space="preserve"> the ability to expand the existing mineral resources at the Company's Aura project.</w:t>
      </w:r>
    </w:p>
    <w:p w14:paraId="2B882C94" w14:textId="33BC8E5F" w:rsidR="00BC7870" w:rsidRPr="00BC7870" w:rsidRDefault="00BC7870" w:rsidP="00354A09">
      <w:pPr>
        <w:keepNext/>
        <w:spacing w:after="240" w:line="240" w:lineRule="auto"/>
        <w:jc w:val="both"/>
        <w:rPr>
          <w:rFonts w:eastAsia="Times New Roman" w:cstheme="minorHAnsi"/>
          <w:i/>
          <w:iCs/>
          <w:sz w:val="24"/>
          <w:szCs w:val="24"/>
          <w:bdr w:val="none" w:sz="0" w:space="0" w:color="auto" w:frame="1"/>
        </w:rPr>
      </w:pPr>
      <w:r>
        <w:rPr>
          <w:rFonts w:eastAsia="Times New Roman" w:cstheme="minorHAnsi"/>
          <w:i/>
          <w:iCs/>
          <w:sz w:val="24"/>
          <w:szCs w:val="24"/>
        </w:rPr>
        <w:t>Such factors include, among others, risks relating to delays in the arrival of drilling equipment or the commencement or completion of the drill program; delays in the preparation or submission of the MPO; the outcome of the regulatory review process and the ability of the Company to obtain required permits and approvals on anticipated timelines or at all; the results of the Power Study; the ability of exploration activities (including drill results) to accurately predict mineralization; errors in management’s geological modelling; the ability of Western Exploration to complete further exploration activities, including drilling; property and royalty interests in respect of the Aura project; the ability of the Company to obtain required approvals; the results of exploration activities; risks relating to mining activities; the global economic climate; metal prices; dilution; environmental risks; and community and non-governmental actions. Although the forward-looking information contained in this news release is based upon what management believes, or believed at the time, to be reasonable assumptions, Western Exploration cannot assure shareholders and prospective purchasers of securities of the Company that actual results will be consistent with such forward-looking information, as there may be other factors that cause results not to be as anticipated, estimated or intended, and neither Western Exploration nor any other person assumes responsibility for the accuracy and completeness of any such forward-looking information. Western Exploration does not undertake, and assumes no obligation, to update or revise any such forward-looking statements or forward-looking information contained herein to reflect new events or circumstances, except as may be required by law.</w:t>
      </w:r>
    </w:p>
    <w:p w14:paraId="15C90A2D" w14:textId="2BFD470E" w:rsidR="00354A09" w:rsidRPr="00BC7870" w:rsidRDefault="00354A09" w:rsidP="00354A09">
      <w:pPr>
        <w:spacing w:line="240" w:lineRule="auto"/>
        <w:jc w:val="both"/>
        <w:rPr>
          <w:rFonts w:eastAsia="Times New Roman" w:cstheme="minorHAnsi"/>
          <w:i/>
          <w:iCs/>
          <w:sz w:val="24"/>
          <w:szCs w:val="24"/>
          <w:bdr w:val="none" w:sz="0" w:space="0" w:color="auto" w:frame="1"/>
        </w:rPr>
      </w:pPr>
      <w:r w:rsidRPr="00BC7870">
        <w:rPr>
          <w:rFonts w:eastAsia="Times New Roman" w:cstheme="minorHAnsi"/>
          <w:i/>
          <w:iCs/>
          <w:sz w:val="24"/>
          <w:szCs w:val="24"/>
          <w:bdr w:val="none" w:sz="0" w:space="0" w:color="auto" w:frame="1"/>
        </w:rPr>
        <w:t xml:space="preserve">For additional information with respect to these and other factors and assumptions underlying the forward‐looking statements and forward-looking information made in this news release concerning Western Exploration, see the Company's continuous disclosure filings, including its most recent </w:t>
      </w:r>
      <w:r w:rsidRPr="00BC7870">
        <w:rPr>
          <w:rFonts w:eastAsia="Times New Roman" w:cstheme="minorHAnsi"/>
          <w:i/>
          <w:iCs/>
          <w:sz w:val="24"/>
          <w:szCs w:val="24"/>
          <w:bdr w:val="none" w:sz="0" w:space="0" w:color="auto" w:frame="1"/>
        </w:rPr>
        <w:lastRenderedPageBreak/>
        <w:t>management's discussion and analysis, available electronically under Western Exploration's issuer profile on SEDAR+ (</w:t>
      </w:r>
      <w:hyperlink r:id="rId15" w:history="1">
        <w:r w:rsidRPr="00BC7870">
          <w:rPr>
            <w:rStyle w:val="Hyperlink"/>
            <w:rFonts w:eastAsia="Times New Roman" w:cstheme="minorHAnsi"/>
            <w:i/>
            <w:iCs/>
            <w:sz w:val="24"/>
            <w:szCs w:val="24"/>
            <w:bdr w:val="none" w:sz="0" w:space="0" w:color="auto" w:frame="1"/>
          </w:rPr>
          <w:t>www.sedarplus.ca</w:t>
        </w:r>
      </w:hyperlink>
      <w:r w:rsidRPr="00BC7870">
        <w:rPr>
          <w:rFonts w:eastAsia="Times New Roman" w:cstheme="minorHAnsi"/>
          <w:i/>
          <w:iCs/>
          <w:sz w:val="24"/>
          <w:szCs w:val="24"/>
          <w:bdr w:val="none" w:sz="0" w:space="0" w:color="auto" w:frame="1"/>
        </w:rPr>
        <w:t xml:space="preserve">). The forward-looking statements set forth herein concerning Western Exploration reflect management's expectations as at the date of this news release and are subject to change after such date. Western Exploration disclaims any intention or obligation to update or revise any forward-looking statements, whether </w:t>
      </w:r>
      <w:proofErr w:type="gramStart"/>
      <w:r w:rsidRPr="00BC7870">
        <w:rPr>
          <w:rFonts w:eastAsia="Times New Roman" w:cstheme="minorHAnsi"/>
          <w:i/>
          <w:iCs/>
          <w:sz w:val="24"/>
          <w:szCs w:val="24"/>
          <w:bdr w:val="none" w:sz="0" w:space="0" w:color="auto" w:frame="1"/>
        </w:rPr>
        <w:t>as a result of</w:t>
      </w:r>
      <w:proofErr w:type="gramEnd"/>
      <w:r w:rsidRPr="00BC7870">
        <w:rPr>
          <w:rFonts w:eastAsia="Times New Roman" w:cstheme="minorHAnsi"/>
          <w:i/>
          <w:iCs/>
          <w:sz w:val="24"/>
          <w:szCs w:val="24"/>
          <w:bdr w:val="none" w:sz="0" w:space="0" w:color="auto" w:frame="1"/>
        </w:rPr>
        <w:t xml:space="preserve"> new information, future events or otherwise, other than as required by law.</w:t>
      </w:r>
    </w:p>
    <w:p w14:paraId="5C981E03" w14:textId="77777777" w:rsidR="00354A09" w:rsidRPr="00A960FD" w:rsidRDefault="00354A09" w:rsidP="00354A09">
      <w:pPr>
        <w:spacing w:line="240" w:lineRule="auto"/>
        <w:jc w:val="both"/>
        <w:rPr>
          <w:rFonts w:cstheme="minorHAnsi"/>
          <w:b/>
          <w:i/>
          <w:iCs/>
          <w:sz w:val="24"/>
          <w:szCs w:val="24"/>
          <w:bdr w:val="none" w:sz="0" w:space="0" w:color="auto" w:frame="1"/>
        </w:rPr>
      </w:pPr>
      <w:r>
        <w:rPr>
          <w:rFonts w:eastAsia="Times New Roman" w:cstheme="minorHAnsi"/>
          <w:b/>
          <w:i/>
          <w:iCs/>
          <w:sz w:val="24"/>
          <w:szCs w:val="24"/>
          <w:bdr w:val="none" w:sz="0" w:space="0" w:color="auto" w:frame="1"/>
        </w:rPr>
        <w:t xml:space="preserve">Neither the TSX Venture Exchange nor its </w:t>
      </w:r>
      <w:bookmarkStart w:id="1" w:name="_9kR3WTr26648FeKgx3kt2y4jV1JBtq7tnJOJ2zE"/>
      <w:r>
        <w:rPr>
          <w:rFonts w:eastAsia="Times New Roman" w:cstheme="minorHAnsi"/>
          <w:b/>
          <w:i/>
          <w:iCs/>
          <w:sz w:val="24"/>
          <w:szCs w:val="24"/>
          <w:bdr w:val="none" w:sz="0" w:space="0" w:color="auto" w:frame="1"/>
        </w:rPr>
        <w:t>Regulation Services Provider</w:t>
      </w:r>
      <w:bookmarkEnd w:id="1"/>
      <w:r>
        <w:rPr>
          <w:rFonts w:eastAsia="Times New Roman" w:cstheme="minorHAnsi"/>
          <w:b/>
          <w:i/>
          <w:iCs/>
          <w:sz w:val="24"/>
          <w:szCs w:val="24"/>
          <w:bdr w:val="none" w:sz="0" w:space="0" w:color="auto" w:frame="1"/>
        </w:rPr>
        <w:t xml:space="preserve"> (as that term is defined in the policies of the TSX Venture Exchange) accepts responsibility for the adequacy or accuracy of this news release. No stock exchange, securities commission or other regulatory authority has approved or disapproved the information contained herein.</w:t>
      </w:r>
    </w:p>
    <w:p w14:paraId="16A97222" w14:textId="2E49DDA9" w:rsidR="000A1A32" w:rsidRPr="00A960FD" w:rsidRDefault="000A1A32">
      <w:pPr>
        <w:rPr>
          <w:rFonts w:cstheme="minorHAnsi"/>
          <w:sz w:val="24"/>
          <w:szCs w:val="24"/>
        </w:rPr>
      </w:pPr>
    </w:p>
    <w:sectPr w:rsidR="000A1A32" w:rsidRPr="00A960FD" w:rsidSect="007A30A6">
      <w:headerReference w:type="even" r:id="rId16"/>
      <w:headerReference w:type="default" r:id="rId17"/>
      <w:footerReference w:type="even" r:id="rId18"/>
      <w:footerReference w:type="default" r:id="rId19"/>
      <w:headerReference w:type="first" r:id="rId20"/>
      <w:footerReference w:type="first" r:id="rId21"/>
      <w:pgSz w:w="12240" w:h="15840"/>
      <w:pgMar w:top="1440" w:right="117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EEA4E" w14:textId="77777777" w:rsidR="008E34F0" w:rsidRDefault="008E34F0">
      <w:pPr>
        <w:spacing w:after="0" w:line="240" w:lineRule="auto"/>
      </w:pPr>
      <w:r>
        <w:separator/>
      </w:r>
    </w:p>
  </w:endnote>
  <w:endnote w:type="continuationSeparator" w:id="0">
    <w:p w14:paraId="79D767D2" w14:textId="77777777" w:rsidR="008E34F0" w:rsidRDefault="008E3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7C586" w14:textId="77777777" w:rsidR="00A952BD" w:rsidRDefault="00A95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974928"/>
      <w:docPartObj>
        <w:docPartGallery w:val="Page Numbers (Bottom of Page)"/>
        <w:docPartUnique/>
      </w:docPartObj>
    </w:sdtPr>
    <w:sdtEndPr>
      <w:rPr>
        <w:noProof/>
      </w:rPr>
    </w:sdtEndPr>
    <w:sdtContent>
      <w:p w14:paraId="746970EA" w14:textId="77777777" w:rsidR="005D3F61" w:rsidRDefault="00205AF9">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0C1DB035" w14:textId="77777777" w:rsidR="005D3F61" w:rsidRDefault="005D3F61">
    <w:pPr>
      <w:pStyle w:val="Footer"/>
      <w:tabs>
        <w:tab w:val="clear" w:pos="4680"/>
        <w:tab w:val="clear" w:pos="9360"/>
        <w:tab w:val="left" w:pos="40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5669D" w14:textId="77777777" w:rsidR="00A952BD" w:rsidRDefault="00A95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5A1E9" w14:textId="77777777" w:rsidR="008E34F0" w:rsidRDefault="008E34F0">
      <w:pPr>
        <w:spacing w:after="0" w:line="240" w:lineRule="auto"/>
      </w:pPr>
      <w:r>
        <w:separator/>
      </w:r>
    </w:p>
  </w:footnote>
  <w:footnote w:type="continuationSeparator" w:id="0">
    <w:p w14:paraId="2ADE6948" w14:textId="77777777" w:rsidR="008E34F0" w:rsidRDefault="008E34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1346467"/>
      <w:docPartObj>
        <w:docPartGallery w:val="Page Numbers (Top of Page)"/>
        <w:docPartUnique/>
      </w:docPartObj>
    </w:sdtPr>
    <w:sdtEndPr>
      <w:rPr>
        <w:rStyle w:val="PageNumber"/>
      </w:rPr>
    </w:sdtEndPr>
    <w:sdtContent>
      <w:p w14:paraId="5A020B99" w14:textId="77777777" w:rsidR="005D3F61" w:rsidRDefault="00205AF9">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83DE2D" w14:textId="77777777" w:rsidR="005D3F61" w:rsidRDefault="005D3F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3302" w14:textId="77777777" w:rsidR="005D3F61" w:rsidRPr="004B26AA" w:rsidRDefault="005D3F61">
    <w:pPr>
      <w:pStyle w:val="Header"/>
      <w:tabs>
        <w:tab w:val="clear" w:pos="4680"/>
      </w:tabs>
      <w:rPr>
        <w:rFonts w:eastAsia="Times New Roman" w:cs="Arial"/>
        <w:color w:val="000000" w:themeColor="text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59142" w14:textId="77777777" w:rsidR="005D3F61" w:rsidRDefault="00205AF9">
    <w:pPr>
      <w:pStyle w:val="Header"/>
      <w:jc w:val="center"/>
    </w:pPr>
    <w:r>
      <w:rPr>
        <w:noProof/>
      </w:rPr>
      <w:drawing>
        <wp:inline distT="0" distB="0" distL="0" distR="0" wp14:anchorId="664D4B79" wp14:editId="5AA9D250">
          <wp:extent cx="3569462" cy="1073888"/>
          <wp:effectExtent l="0" t="0" r="0" b="0"/>
          <wp:docPr id="503039329" name="Picture 503039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2530" cy="111091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0773"/>
    <w:multiLevelType w:val="hybridMultilevel"/>
    <w:tmpl w:val="199E2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E2F64"/>
    <w:multiLevelType w:val="hybridMultilevel"/>
    <w:tmpl w:val="AE989FA0"/>
    <w:lvl w:ilvl="0" w:tplc="69D6CA8E">
      <w:start w:val="1"/>
      <w:numFmt w:val="bullet"/>
      <w:lvlText w:val="•"/>
      <w:lvlJc w:val="left"/>
      <w:pPr>
        <w:ind w:left="720" w:hanging="360"/>
      </w:pPr>
    </w:lvl>
    <w:lvl w:ilvl="1" w:tplc="1E82B4EC">
      <w:start w:val="1"/>
      <w:numFmt w:val="bullet"/>
      <w:lvlText w:val="◦"/>
      <w:lvlJc w:val="left"/>
      <w:pPr>
        <w:ind w:left="1440" w:hanging="360"/>
      </w:pPr>
    </w:lvl>
    <w:lvl w:ilvl="2" w:tplc="5EECDE2A">
      <w:numFmt w:val="decimal"/>
      <w:lvlText w:val=""/>
      <w:lvlJc w:val="left"/>
      <w:pPr>
        <w:ind w:left="0" w:firstLine="0"/>
      </w:pPr>
    </w:lvl>
    <w:lvl w:ilvl="3" w:tplc="80884F68">
      <w:numFmt w:val="decimal"/>
      <w:lvlText w:val=""/>
      <w:lvlJc w:val="left"/>
      <w:pPr>
        <w:ind w:left="0" w:firstLine="0"/>
      </w:pPr>
    </w:lvl>
    <w:lvl w:ilvl="4" w:tplc="A2F877EA">
      <w:numFmt w:val="decimal"/>
      <w:lvlText w:val=""/>
      <w:lvlJc w:val="left"/>
      <w:pPr>
        <w:ind w:left="0" w:firstLine="0"/>
      </w:pPr>
    </w:lvl>
    <w:lvl w:ilvl="5" w:tplc="CD105356">
      <w:numFmt w:val="decimal"/>
      <w:lvlText w:val=""/>
      <w:lvlJc w:val="left"/>
      <w:pPr>
        <w:ind w:left="0" w:firstLine="0"/>
      </w:pPr>
    </w:lvl>
    <w:lvl w:ilvl="6" w:tplc="8432126E">
      <w:numFmt w:val="decimal"/>
      <w:lvlText w:val=""/>
      <w:lvlJc w:val="left"/>
      <w:pPr>
        <w:ind w:left="0" w:firstLine="0"/>
      </w:pPr>
    </w:lvl>
    <w:lvl w:ilvl="7" w:tplc="68946A16">
      <w:numFmt w:val="decimal"/>
      <w:lvlText w:val=""/>
      <w:lvlJc w:val="left"/>
      <w:pPr>
        <w:ind w:left="0" w:firstLine="0"/>
      </w:pPr>
    </w:lvl>
    <w:lvl w:ilvl="8" w:tplc="4698A7F0">
      <w:numFmt w:val="decimal"/>
      <w:lvlText w:val=""/>
      <w:lvlJc w:val="left"/>
      <w:pPr>
        <w:ind w:left="0" w:firstLine="0"/>
      </w:pPr>
    </w:lvl>
  </w:abstractNum>
  <w:abstractNum w:abstractNumId="2" w15:restartNumberingAfterBreak="0">
    <w:nsid w:val="05274915"/>
    <w:multiLevelType w:val="hybridMultilevel"/>
    <w:tmpl w:val="BDD663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6A436A"/>
    <w:multiLevelType w:val="hybridMultilevel"/>
    <w:tmpl w:val="E054828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13E72886"/>
    <w:multiLevelType w:val="hybridMultilevel"/>
    <w:tmpl w:val="08200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A69D7"/>
    <w:multiLevelType w:val="hybridMultilevel"/>
    <w:tmpl w:val="4DFAC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54847"/>
    <w:multiLevelType w:val="hybridMultilevel"/>
    <w:tmpl w:val="39002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161177"/>
    <w:multiLevelType w:val="hybridMultilevel"/>
    <w:tmpl w:val="69008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55071"/>
    <w:multiLevelType w:val="hybridMultilevel"/>
    <w:tmpl w:val="8BEAF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E57048"/>
    <w:multiLevelType w:val="hybridMultilevel"/>
    <w:tmpl w:val="A02EAB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6AA7248"/>
    <w:multiLevelType w:val="hybridMultilevel"/>
    <w:tmpl w:val="ED72C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F8326E"/>
    <w:multiLevelType w:val="hybridMultilevel"/>
    <w:tmpl w:val="E1D401D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2" w15:restartNumberingAfterBreak="0">
    <w:nsid w:val="2D5D0278"/>
    <w:multiLevelType w:val="hybridMultilevel"/>
    <w:tmpl w:val="808CE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B95D85"/>
    <w:multiLevelType w:val="multilevel"/>
    <w:tmpl w:val="FA1CA8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F033EC"/>
    <w:multiLevelType w:val="hybridMultilevel"/>
    <w:tmpl w:val="EC5E9954"/>
    <w:lvl w:ilvl="0" w:tplc="566AAD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F43D98"/>
    <w:multiLevelType w:val="multilevel"/>
    <w:tmpl w:val="7DAE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34427D"/>
    <w:multiLevelType w:val="hybridMultilevel"/>
    <w:tmpl w:val="E3468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744D51"/>
    <w:multiLevelType w:val="hybridMultilevel"/>
    <w:tmpl w:val="B330C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E1627"/>
    <w:multiLevelType w:val="hybridMultilevel"/>
    <w:tmpl w:val="048CE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645854"/>
    <w:multiLevelType w:val="hybridMultilevel"/>
    <w:tmpl w:val="8C867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8D27EA"/>
    <w:multiLevelType w:val="hybridMultilevel"/>
    <w:tmpl w:val="D18C7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A45DE6"/>
    <w:multiLevelType w:val="hybridMultilevel"/>
    <w:tmpl w:val="17102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30DA2"/>
    <w:multiLevelType w:val="hybridMultilevel"/>
    <w:tmpl w:val="9BF694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C4F285E"/>
    <w:multiLevelType w:val="hybridMultilevel"/>
    <w:tmpl w:val="B942C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2A5264"/>
    <w:multiLevelType w:val="hybridMultilevel"/>
    <w:tmpl w:val="0A746C8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5" w15:restartNumberingAfterBreak="0">
    <w:nsid w:val="501E4AAE"/>
    <w:multiLevelType w:val="hybridMultilevel"/>
    <w:tmpl w:val="7A349510"/>
    <w:lvl w:ilvl="0" w:tplc="02909BB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EF7D4F"/>
    <w:multiLevelType w:val="hybridMultilevel"/>
    <w:tmpl w:val="21367B2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7" w15:restartNumberingAfterBreak="0">
    <w:nsid w:val="5EDF623F"/>
    <w:multiLevelType w:val="hybridMultilevel"/>
    <w:tmpl w:val="BA40A078"/>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8" w15:restartNumberingAfterBreak="0">
    <w:nsid w:val="60933322"/>
    <w:multiLevelType w:val="hybridMultilevel"/>
    <w:tmpl w:val="6122E9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54E2BE4"/>
    <w:multiLevelType w:val="hybridMultilevel"/>
    <w:tmpl w:val="320C5D7C"/>
    <w:lvl w:ilvl="0" w:tplc="FEAEFEB0">
      <w:start w:val="1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C11BBA"/>
    <w:multiLevelType w:val="hybridMultilevel"/>
    <w:tmpl w:val="C144F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6D0096"/>
    <w:multiLevelType w:val="multilevel"/>
    <w:tmpl w:val="65AE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223985"/>
    <w:multiLevelType w:val="hybridMultilevel"/>
    <w:tmpl w:val="E62002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0DA2A53"/>
    <w:multiLevelType w:val="hybridMultilevel"/>
    <w:tmpl w:val="AF0AA044"/>
    <w:lvl w:ilvl="0" w:tplc="7F66FC38">
      <w:start w:val="2022"/>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733C4A"/>
    <w:multiLevelType w:val="hybridMultilevel"/>
    <w:tmpl w:val="30348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861C5D"/>
    <w:multiLevelType w:val="hybridMultilevel"/>
    <w:tmpl w:val="AFE45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E5290"/>
    <w:multiLevelType w:val="hybridMultilevel"/>
    <w:tmpl w:val="5DB4412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751535120">
    <w:abstractNumId w:val="18"/>
  </w:num>
  <w:num w:numId="2" w16cid:durableId="302514957">
    <w:abstractNumId w:val="25"/>
  </w:num>
  <w:num w:numId="3" w16cid:durableId="1194804710">
    <w:abstractNumId w:val="29"/>
  </w:num>
  <w:num w:numId="4" w16cid:durableId="992102739">
    <w:abstractNumId w:val="12"/>
  </w:num>
  <w:num w:numId="5" w16cid:durableId="1038823355">
    <w:abstractNumId w:val="4"/>
  </w:num>
  <w:num w:numId="6" w16cid:durableId="1313753026">
    <w:abstractNumId w:val="30"/>
  </w:num>
  <w:num w:numId="7" w16cid:durableId="280108884">
    <w:abstractNumId w:val="8"/>
  </w:num>
  <w:num w:numId="8" w16cid:durableId="314837646">
    <w:abstractNumId w:val="21"/>
  </w:num>
  <w:num w:numId="9" w16cid:durableId="502210019">
    <w:abstractNumId w:val="14"/>
  </w:num>
  <w:num w:numId="10" w16cid:durableId="1305235405">
    <w:abstractNumId w:val="17"/>
  </w:num>
  <w:num w:numId="11" w16cid:durableId="190580473">
    <w:abstractNumId w:val="33"/>
  </w:num>
  <w:num w:numId="12" w16cid:durableId="1541167160">
    <w:abstractNumId w:val="15"/>
  </w:num>
  <w:num w:numId="13" w16cid:durableId="723522434">
    <w:abstractNumId w:val="13"/>
  </w:num>
  <w:num w:numId="14" w16cid:durableId="2110657769">
    <w:abstractNumId w:val="32"/>
  </w:num>
  <w:num w:numId="15" w16cid:durableId="1936551411">
    <w:abstractNumId w:val="20"/>
  </w:num>
  <w:num w:numId="16" w16cid:durableId="1747072070">
    <w:abstractNumId w:val="3"/>
  </w:num>
  <w:num w:numId="17" w16cid:durableId="849686022">
    <w:abstractNumId w:val="28"/>
  </w:num>
  <w:num w:numId="18" w16cid:durableId="348532961">
    <w:abstractNumId w:val="26"/>
  </w:num>
  <w:num w:numId="19" w16cid:durableId="397438067">
    <w:abstractNumId w:val="16"/>
  </w:num>
  <w:num w:numId="20" w16cid:durableId="1458066360">
    <w:abstractNumId w:val="36"/>
  </w:num>
  <w:num w:numId="21" w16cid:durableId="1100293972">
    <w:abstractNumId w:val="0"/>
  </w:num>
  <w:num w:numId="22" w16cid:durableId="1365445289">
    <w:abstractNumId w:val="6"/>
  </w:num>
  <w:num w:numId="23" w16cid:durableId="1759598817">
    <w:abstractNumId w:val="35"/>
  </w:num>
  <w:num w:numId="24" w16cid:durableId="109788751">
    <w:abstractNumId w:val="11"/>
  </w:num>
  <w:num w:numId="25" w16cid:durableId="934828526">
    <w:abstractNumId w:val="19"/>
  </w:num>
  <w:num w:numId="26" w16cid:durableId="1737046570">
    <w:abstractNumId w:val="10"/>
  </w:num>
  <w:num w:numId="27" w16cid:durableId="1218511885">
    <w:abstractNumId w:val="2"/>
  </w:num>
  <w:num w:numId="28" w16cid:durableId="1673098952">
    <w:abstractNumId w:val="7"/>
  </w:num>
  <w:num w:numId="29" w16cid:durableId="101463485">
    <w:abstractNumId w:val="23"/>
  </w:num>
  <w:num w:numId="30" w16cid:durableId="1620182345">
    <w:abstractNumId w:val="27"/>
  </w:num>
  <w:num w:numId="31" w16cid:durableId="1133214538">
    <w:abstractNumId w:val="9"/>
  </w:num>
  <w:num w:numId="32" w16cid:durableId="877014500">
    <w:abstractNumId w:val="22"/>
  </w:num>
  <w:num w:numId="33" w16cid:durableId="1436632572">
    <w:abstractNumId w:val="5"/>
  </w:num>
  <w:num w:numId="34" w16cid:durableId="1256131449">
    <w:abstractNumId w:val="1"/>
  </w:num>
  <w:num w:numId="35" w16cid:durableId="1970741698">
    <w:abstractNumId w:val="24"/>
  </w:num>
  <w:num w:numId="36" w16cid:durableId="1812668363">
    <w:abstractNumId w:val="31"/>
  </w:num>
  <w:num w:numId="37" w16cid:durableId="138814457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A09"/>
    <w:rsid w:val="00000717"/>
    <w:rsid w:val="00003D13"/>
    <w:rsid w:val="00006490"/>
    <w:rsid w:val="00011538"/>
    <w:rsid w:val="00013FB0"/>
    <w:rsid w:val="000145EC"/>
    <w:rsid w:val="00015B48"/>
    <w:rsid w:val="000167D4"/>
    <w:rsid w:val="00016A6E"/>
    <w:rsid w:val="00016E09"/>
    <w:rsid w:val="00020D22"/>
    <w:rsid w:val="00020FA3"/>
    <w:rsid w:val="0002116A"/>
    <w:rsid w:val="0002199D"/>
    <w:rsid w:val="000220F6"/>
    <w:rsid w:val="0002233B"/>
    <w:rsid w:val="00022623"/>
    <w:rsid w:val="0002263D"/>
    <w:rsid w:val="0003098C"/>
    <w:rsid w:val="00030D38"/>
    <w:rsid w:val="00031AB9"/>
    <w:rsid w:val="000326E6"/>
    <w:rsid w:val="00033CBE"/>
    <w:rsid w:val="000352C6"/>
    <w:rsid w:val="000357A0"/>
    <w:rsid w:val="00037EB9"/>
    <w:rsid w:val="00037F0B"/>
    <w:rsid w:val="000403B9"/>
    <w:rsid w:val="00040818"/>
    <w:rsid w:val="00042B4E"/>
    <w:rsid w:val="00042E14"/>
    <w:rsid w:val="00044712"/>
    <w:rsid w:val="00047C63"/>
    <w:rsid w:val="0005108D"/>
    <w:rsid w:val="00051607"/>
    <w:rsid w:val="000519B8"/>
    <w:rsid w:val="00053CD8"/>
    <w:rsid w:val="00056B4C"/>
    <w:rsid w:val="00056DD5"/>
    <w:rsid w:val="00057F5A"/>
    <w:rsid w:val="000605EC"/>
    <w:rsid w:val="000639FD"/>
    <w:rsid w:val="00063AE3"/>
    <w:rsid w:val="00063E01"/>
    <w:rsid w:val="00064883"/>
    <w:rsid w:val="000648F5"/>
    <w:rsid w:val="000657EB"/>
    <w:rsid w:val="00065929"/>
    <w:rsid w:val="00070EA9"/>
    <w:rsid w:val="00071A3D"/>
    <w:rsid w:val="00073E99"/>
    <w:rsid w:val="00073ED8"/>
    <w:rsid w:val="00077B5F"/>
    <w:rsid w:val="00081834"/>
    <w:rsid w:val="00083832"/>
    <w:rsid w:val="000858CB"/>
    <w:rsid w:val="000875D7"/>
    <w:rsid w:val="000876A0"/>
    <w:rsid w:val="00087B4E"/>
    <w:rsid w:val="00090BDF"/>
    <w:rsid w:val="00091E0A"/>
    <w:rsid w:val="000931E1"/>
    <w:rsid w:val="00094B36"/>
    <w:rsid w:val="0009514D"/>
    <w:rsid w:val="00097221"/>
    <w:rsid w:val="0009750B"/>
    <w:rsid w:val="000A1A32"/>
    <w:rsid w:val="000A2848"/>
    <w:rsid w:val="000A37A3"/>
    <w:rsid w:val="000A3AED"/>
    <w:rsid w:val="000A55A0"/>
    <w:rsid w:val="000A72E3"/>
    <w:rsid w:val="000A7825"/>
    <w:rsid w:val="000B0E9B"/>
    <w:rsid w:val="000B40DF"/>
    <w:rsid w:val="000B4174"/>
    <w:rsid w:val="000B481C"/>
    <w:rsid w:val="000C4399"/>
    <w:rsid w:val="000C44AE"/>
    <w:rsid w:val="000C5883"/>
    <w:rsid w:val="000C7069"/>
    <w:rsid w:val="000C7157"/>
    <w:rsid w:val="000D149E"/>
    <w:rsid w:val="000D1C00"/>
    <w:rsid w:val="000D1DCC"/>
    <w:rsid w:val="000D3237"/>
    <w:rsid w:val="000D6041"/>
    <w:rsid w:val="000D7663"/>
    <w:rsid w:val="000E31A1"/>
    <w:rsid w:val="000E3878"/>
    <w:rsid w:val="000E3A3D"/>
    <w:rsid w:val="000E651C"/>
    <w:rsid w:val="000F0A1B"/>
    <w:rsid w:val="000F0A2E"/>
    <w:rsid w:val="000F0F0E"/>
    <w:rsid w:val="000F120B"/>
    <w:rsid w:val="000F4397"/>
    <w:rsid w:val="000F5F34"/>
    <w:rsid w:val="000F6D36"/>
    <w:rsid w:val="00100359"/>
    <w:rsid w:val="0010345C"/>
    <w:rsid w:val="0010568D"/>
    <w:rsid w:val="00106A20"/>
    <w:rsid w:val="0011049E"/>
    <w:rsid w:val="00110BA6"/>
    <w:rsid w:val="001140C1"/>
    <w:rsid w:val="001170E2"/>
    <w:rsid w:val="00120287"/>
    <w:rsid w:val="00121DA7"/>
    <w:rsid w:val="00122213"/>
    <w:rsid w:val="001241CB"/>
    <w:rsid w:val="0012518E"/>
    <w:rsid w:val="00126A25"/>
    <w:rsid w:val="00126B95"/>
    <w:rsid w:val="001273BD"/>
    <w:rsid w:val="00127486"/>
    <w:rsid w:val="001311AC"/>
    <w:rsid w:val="00132448"/>
    <w:rsid w:val="0013316F"/>
    <w:rsid w:val="00134738"/>
    <w:rsid w:val="0013528B"/>
    <w:rsid w:val="00137C0C"/>
    <w:rsid w:val="00140AFD"/>
    <w:rsid w:val="0014158A"/>
    <w:rsid w:val="00141EBF"/>
    <w:rsid w:val="001434B9"/>
    <w:rsid w:val="00144014"/>
    <w:rsid w:val="001456F1"/>
    <w:rsid w:val="0015351D"/>
    <w:rsid w:val="00155282"/>
    <w:rsid w:val="0016096D"/>
    <w:rsid w:val="0016157A"/>
    <w:rsid w:val="00161F2E"/>
    <w:rsid w:val="00163B07"/>
    <w:rsid w:val="00167379"/>
    <w:rsid w:val="00167570"/>
    <w:rsid w:val="001678AC"/>
    <w:rsid w:val="00170190"/>
    <w:rsid w:val="001722C5"/>
    <w:rsid w:val="0017289A"/>
    <w:rsid w:val="00172986"/>
    <w:rsid w:val="00173165"/>
    <w:rsid w:val="00175869"/>
    <w:rsid w:val="00176585"/>
    <w:rsid w:val="00177272"/>
    <w:rsid w:val="00180602"/>
    <w:rsid w:val="001806D5"/>
    <w:rsid w:val="00180AA2"/>
    <w:rsid w:val="00180DDA"/>
    <w:rsid w:val="00180F39"/>
    <w:rsid w:val="00182D78"/>
    <w:rsid w:val="00184C1B"/>
    <w:rsid w:val="001922A2"/>
    <w:rsid w:val="001924A2"/>
    <w:rsid w:val="00193E4D"/>
    <w:rsid w:val="00193F68"/>
    <w:rsid w:val="00194211"/>
    <w:rsid w:val="001947C9"/>
    <w:rsid w:val="001956D2"/>
    <w:rsid w:val="001A22B1"/>
    <w:rsid w:val="001A2754"/>
    <w:rsid w:val="001A4F9F"/>
    <w:rsid w:val="001A5D68"/>
    <w:rsid w:val="001A5DC8"/>
    <w:rsid w:val="001A6453"/>
    <w:rsid w:val="001A7FED"/>
    <w:rsid w:val="001B00F2"/>
    <w:rsid w:val="001B0EC7"/>
    <w:rsid w:val="001B13A1"/>
    <w:rsid w:val="001B30B0"/>
    <w:rsid w:val="001B30FD"/>
    <w:rsid w:val="001B3E6E"/>
    <w:rsid w:val="001B5831"/>
    <w:rsid w:val="001B5F1D"/>
    <w:rsid w:val="001B6842"/>
    <w:rsid w:val="001B7E9F"/>
    <w:rsid w:val="001C1DEB"/>
    <w:rsid w:val="001C4929"/>
    <w:rsid w:val="001C4CD3"/>
    <w:rsid w:val="001C508D"/>
    <w:rsid w:val="001C7120"/>
    <w:rsid w:val="001C72DD"/>
    <w:rsid w:val="001D2385"/>
    <w:rsid w:val="001D4946"/>
    <w:rsid w:val="001D49CD"/>
    <w:rsid w:val="001D5608"/>
    <w:rsid w:val="001E06FF"/>
    <w:rsid w:val="001E278D"/>
    <w:rsid w:val="001E2E5A"/>
    <w:rsid w:val="001E3038"/>
    <w:rsid w:val="001E3362"/>
    <w:rsid w:val="001E37BA"/>
    <w:rsid w:val="001E6950"/>
    <w:rsid w:val="001E72B1"/>
    <w:rsid w:val="001F1B1F"/>
    <w:rsid w:val="00200361"/>
    <w:rsid w:val="00201176"/>
    <w:rsid w:val="00203EA6"/>
    <w:rsid w:val="0020481E"/>
    <w:rsid w:val="00204FB4"/>
    <w:rsid w:val="00205AF9"/>
    <w:rsid w:val="00205D8A"/>
    <w:rsid w:val="002074FE"/>
    <w:rsid w:val="00210E01"/>
    <w:rsid w:val="002110FC"/>
    <w:rsid w:val="00212878"/>
    <w:rsid w:val="0021297E"/>
    <w:rsid w:val="0021393C"/>
    <w:rsid w:val="00214633"/>
    <w:rsid w:val="00215159"/>
    <w:rsid w:val="00217F62"/>
    <w:rsid w:val="00220770"/>
    <w:rsid w:val="0022111E"/>
    <w:rsid w:val="00221CCD"/>
    <w:rsid w:val="00225ED6"/>
    <w:rsid w:val="0023441C"/>
    <w:rsid w:val="0023475C"/>
    <w:rsid w:val="00235D2E"/>
    <w:rsid w:val="00236EC5"/>
    <w:rsid w:val="00237488"/>
    <w:rsid w:val="0024200E"/>
    <w:rsid w:val="0024276D"/>
    <w:rsid w:val="00246971"/>
    <w:rsid w:val="0025048E"/>
    <w:rsid w:val="002518A0"/>
    <w:rsid w:val="0025361B"/>
    <w:rsid w:val="002549E3"/>
    <w:rsid w:val="00256480"/>
    <w:rsid w:val="00256ECF"/>
    <w:rsid w:val="002576D5"/>
    <w:rsid w:val="002577BC"/>
    <w:rsid w:val="00257E50"/>
    <w:rsid w:val="00260CB6"/>
    <w:rsid w:val="00263884"/>
    <w:rsid w:val="00263BD9"/>
    <w:rsid w:val="00266007"/>
    <w:rsid w:val="00266143"/>
    <w:rsid w:val="00267313"/>
    <w:rsid w:val="002745A2"/>
    <w:rsid w:val="00274D45"/>
    <w:rsid w:val="00277843"/>
    <w:rsid w:val="00277FF9"/>
    <w:rsid w:val="00280962"/>
    <w:rsid w:val="002811EB"/>
    <w:rsid w:val="002815F9"/>
    <w:rsid w:val="00283032"/>
    <w:rsid w:val="0028469B"/>
    <w:rsid w:val="00285197"/>
    <w:rsid w:val="00286A3B"/>
    <w:rsid w:val="00290600"/>
    <w:rsid w:val="00290C3B"/>
    <w:rsid w:val="0029519F"/>
    <w:rsid w:val="00296789"/>
    <w:rsid w:val="002A37FF"/>
    <w:rsid w:val="002A4118"/>
    <w:rsid w:val="002A51D9"/>
    <w:rsid w:val="002A5A6A"/>
    <w:rsid w:val="002A6618"/>
    <w:rsid w:val="002A76E2"/>
    <w:rsid w:val="002B1290"/>
    <w:rsid w:val="002B2032"/>
    <w:rsid w:val="002B4149"/>
    <w:rsid w:val="002B734C"/>
    <w:rsid w:val="002B74A7"/>
    <w:rsid w:val="002C1B04"/>
    <w:rsid w:val="002C2807"/>
    <w:rsid w:val="002C3854"/>
    <w:rsid w:val="002C3AF0"/>
    <w:rsid w:val="002C7AF0"/>
    <w:rsid w:val="002D37A6"/>
    <w:rsid w:val="002D4EAF"/>
    <w:rsid w:val="002D6AA4"/>
    <w:rsid w:val="002D796B"/>
    <w:rsid w:val="002E4127"/>
    <w:rsid w:val="002E4DCB"/>
    <w:rsid w:val="002F0326"/>
    <w:rsid w:val="002F3310"/>
    <w:rsid w:val="002F39AF"/>
    <w:rsid w:val="002F5BA3"/>
    <w:rsid w:val="002F76A9"/>
    <w:rsid w:val="00300C5D"/>
    <w:rsid w:val="0030199C"/>
    <w:rsid w:val="0030214D"/>
    <w:rsid w:val="003036EF"/>
    <w:rsid w:val="00304636"/>
    <w:rsid w:val="00304B2E"/>
    <w:rsid w:val="00305B0B"/>
    <w:rsid w:val="00306699"/>
    <w:rsid w:val="003077BB"/>
    <w:rsid w:val="00307CED"/>
    <w:rsid w:val="003104B4"/>
    <w:rsid w:val="00316798"/>
    <w:rsid w:val="00316BE6"/>
    <w:rsid w:val="00320844"/>
    <w:rsid w:val="003208AD"/>
    <w:rsid w:val="00321398"/>
    <w:rsid w:val="00321CAD"/>
    <w:rsid w:val="00323368"/>
    <w:rsid w:val="00324B22"/>
    <w:rsid w:val="0032573E"/>
    <w:rsid w:val="00325B75"/>
    <w:rsid w:val="00325E8B"/>
    <w:rsid w:val="00330050"/>
    <w:rsid w:val="003311AB"/>
    <w:rsid w:val="00332343"/>
    <w:rsid w:val="00336BF9"/>
    <w:rsid w:val="00336EF9"/>
    <w:rsid w:val="003378F4"/>
    <w:rsid w:val="00340A07"/>
    <w:rsid w:val="00341638"/>
    <w:rsid w:val="00343DA3"/>
    <w:rsid w:val="00344941"/>
    <w:rsid w:val="00344D39"/>
    <w:rsid w:val="00346F22"/>
    <w:rsid w:val="0035362D"/>
    <w:rsid w:val="00354102"/>
    <w:rsid w:val="00354A09"/>
    <w:rsid w:val="00360631"/>
    <w:rsid w:val="003625CC"/>
    <w:rsid w:val="00363F07"/>
    <w:rsid w:val="00365A1F"/>
    <w:rsid w:val="00366499"/>
    <w:rsid w:val="003704B2"/>
    <w:rsid w:val="00371B71"/>
    <w:rsid w:val="003723EB"/>
    <w:rsid w:val="003730B6"/>
    <w:rsid w:val="0037382D"/>
    <w:rsid w:val="00373DED"/>
    <w:rsid w:val="00376A15"/>
    <w:rsid w:val="00376A34"/>
    <w:rsid w:val="00376F1B"/>
    <w:rsid w:val="00377735"/>
    <w:rsid w:val="00377D53"/>
    <w:rsid w:val="00380010"/>
    <w:rsid w:val="00380282"/>
    <w:rsid w:val="003808ED"/>
    <w:rsid w:val="00382DE7"/>
    <w:rsid w:val="00384564"/>
    <w:rsid w:val="00384579"/>
    <w:rsid w:val="00387695"/>
    <w:rsid w:val="00387EA6"/>
    <w:rsid w:val="003901FD"/>
    <w:rsid w:val="003913AB"/>
    <w:rsid w:val="00391610"/>
    <w:rsid w:val="00392872"/>
    <w:rsid w:val="00393985"/>
    <w:rsid w:val="00394533"/>
    <w:rsid w:val="003979D9"/>
    <w:rsid w:val="003A0D10"/>
    <w:rsid w:val="003A188C"/>
    <w:rsid w:val="003A3992"/>
    <w:rsid w:val="003A734B"/>
    <w:rsid w:val="003A7D8C"/>
    <w:rsid w:val="003B5BDF"/>
    <w:rsid w:val="003B722E"/>
    <w:rsid w:val="003B7E92"/>
    <w:rsid w:val="003C09CF"/>
    <w:rsid w:val="003C4A83"/>
    <w:rsid w:val="003C7CC8"/>
    <w:rsid w:val="003C7FCC"/>
    <w:rsid w:val="003D1133"/>
    <w:rsid w:val="003D1C45"/>
    <w:rsid w:val="003D1EB8"/>
    <w:rsid w:val="003D2428"/>
    <w:rsid w:val="003D3480"/>
    <w:rsid w:val="003D37C7"/>
    <w:rsid w:val="003D3ED7"/>
    <w:rsid w:val="003D42CB"/>
    <w:rsid w:val="003D46FB"/>
    <w:rsid w:val="003D488B"/>
    <w:rsid w:val="003D6A5F"/>
    <w:rsid w:val="003D7CA2"/>
    <w:rsid w:val="003E002D"/>
    <w:rsid w:val="003E1722"/>
    <w:rsid w:val="003E335A"/>
    <w:rsid w:val="003E488B"/>
    <w:rsid w:val="003E7186"/>
    <w:rsid w:val="003F0347"/>
    <w:rsid w:val="003F0965"/>
    <w:rsid w:val="003F0F0B"/>
    <w:rsid w:val="003F4208"/>
    <w:rsid w:val="003F7F50"/>
    <w:rsid w:val="00400AC8"/>
    <w:rsid w:val="004011DF"/>
    <w:rsid w:val="004014AD"/>
    <w:rsid w:val="004014B2"/>
    <w:rsid w:val="00403856"/>
    <w:rsid w:val="0040406B"/>
    <w:rsid w:val="00407045"/>
    <w:rsid w:val="004075C5"/>
    <w:rsid w:val="00410669"/>
    <w:rsid w:val="004125B4"/>
    <w:rsid w:val="004151F7"/>
    <w:rsid w:val="004208C5"/>
    <w:rsid w:val="004216A3"/>
    <w:rsid w:val="00422342"/>
    <w:rsid w:val="00424F4C"/>
    <w:rsid w:val="00426B3D"/>
    <w:rsid w:val="00432094"/>
    <w:rsid w:val="00433450"/>
    <w:rsid w:val="00434781"/>
    <w:rsid w:val="00434D84"/>
    <w:rsid w:val="00435D93"/>
    <w:rsid w:val="00435FD0"/>
    <w:rsid w:val="00436B21"/>
    <w:rsid w:val="00436ED9"/>
    <w:rsid w:val="00437D97"/>
    <w:rsid w:val="004405CC"/>
    <w:rsid w:val="00440A14"/>
    <w:rsid w:val="00440CB4"/>
    <w:rsid w:val="00441FF0"/>
    <w:rsid w:val="00443015"/>
    <w:rsid w:val="00443FBD"/>
    <w:rsid w:val="00446642"/>
    <w:rsid w:val="004473E7"/>
    <w:rsid w:val="004476F5"/>
    <w:rsid w:val="00451BDC"/>
    <w:rsid w:val="00452467"/>
    <w:rsid w:val="00452685"/>
    <w:rsid w:val="00452A9D"/>
    <w:rsid w:val="00453D92"/>
    <w:rsid w:val="004558A4"/>
    <w:rsid w:val="00456813"/>
    <w:rsid w:val="004608BE"/>
    <w:rsid w:val="00461B55"/>
    <w:rsid w:val="00464CD1"/>
    <w:rsid w:val="004652C6"/>
    <w:rsid w:val="00465B8F"/>
    <w:rsid w:val="00466A25"/>
    <w:rsid w:val="0047014F"/>
    <w:rsid w:val="0047070D"/>
    <w:rsid w:val="00471736"/>
    <w:rsid w:val="004718E1"/>
    <w:rsid w:val="0047297D"/>
    <w:rsid w:val="00472A36"/>
    <w:rsid w:val="00473AC3"/>
    <w:rsid w:val="00473D31"/>
    <w:rsid w:val="004809DC"/>
    <w:rsid w:val="0048501D"/>
    <w:rsid w:val="00485F30"/>
    <w:rsid w:val="004860A9"/>
    <w:rsid w:val="004876EB"/>
    <w:rsid w:val="00493185"/>
    <w:rsid w:val="0049389A"/>
    <w:rsid w:val="00493C25"/>
    <w:rsid w:val="004944BD"/>
    <w:rsid w:val="00495EFC"/>
    <w:rsid w:val="00496EC5"/>
    <w:rsid w:val="00497502"/>
    <w:rsid w:val="004A19D3"/>
    <w:rsid w:val="004A1F6F"/>
    <w:rsid w:val="004A2A33"/>
    <w:rsid w:val="004A305D"/>
    <w:rsid w:val="004A3EEE"/>
    <w:rsid w:val="004A3F18"/>
    <w:rsid w:val="004A4061"/>
    <w:rsid w:val="004A56B7"/>
    <w:rsid w:val="004A5BAC"/>
    <w:rsid w:val="004B1333"/>
    <w:rsid w:val="004B2611"/>
    <w:rsid w:val="004B323F"/>
    <w:rsid w:val="004B480A"/>
    <w:rsid w:val="004B50EF"/>
    <w:rsid w:val="004C29A6"/>
    <w:rsid w:val="004C311A"/>
    <w:rsid w:val="004C3AEB"/>
    <w:rsid w:val="004C5245"/>
    <w:rsid w:val="004C628C"/>
    <w:rsid w:val="004C7C6B"/>
    <w:rsid w:val="004D210B"/>
    <w:rsid w:val="004D2A1B"/>
    <w:rsid w:val="004D2CC8"/>
    <w:rsid w:val="004D7F36"/>
    <w:rsid w:val="004E276F"/>
    <w:rsid w:val="004E530C"/>
    <w:rsid w:val="004F01B0"/>
    <w:rsid w:val="004F037B"/>
    <w:rsid w:val="004F0ACE"/>
    <w:rsid w:val="004F21F2"/>
    <w:rsid w:val="004F23FF"/>
    <w:rsid w:val="004F2E6A"/>
    <w:rsid w:val="004F3EBC"/>
    <w:rsid w:val="004F6793"/>
    <w:rsid w:val="004F6CDF"/>
    <w:rsid w:val="004F6ED1"/>
    <w:rsid w:val="004F7040"/>
    <w:rsid w:val="004F740D"/>
    <w:rsid w:val="004F74C0"/>
    <w:rsid w:val="005011F6"/>
    <w:rsid w:val="005035AC"/>
    <w:rsid w:val="00505820"/>
    <w:rsid w:val="00506EE8"/>
    <w:rsid w:val="00506FF3"/>
    <w:rsid w:val="00507DB9"/>
    <w:rsid w:val="00507EA6"/>
    <w:rsid w:val="0051238E"/>
    <w:rsid w:val="00512C0B"/>
    <w:rsid w:val="005146CF"/>
    <w:rsid w:val="00515A01"/>
    <w:rsid w:val="00516477"/>
    <w:rsid w:val="0052046B"/>
    <w:rsid w:val="005231FA"/>
    <w:rsid w:val="005231FD"/>
    <w:rsid w:val="00523B21"/>
    <w:rsid w:val="0052474A"/>
    <w:rsid w:val="00524973"/>
    <w:rsid w:val="00525522"/>
    <w:rsid w:val="00525EC1"/>
    <w:rsid w:val="00530940"/>
    <w:rsid w:val="00531AF2"/>
    <w:rsid w:val="00531D80"/>
    <w:rsid w:val="00531E3E"/>
    <w:rsid w:val="00531E57"/>
    <w:rsid w:val="00532ED6"/>
    <w:rsid w:val="0053308D"/>
    <w:rsid w:val="00536782"/>
    <w:rsid w:val="00540E5B"/>
    <w:rsid w:val="00541146"/>
    <w:rsid w:val="0054146F"/>
    <w:rsid w:val="0054324E"/>
    <w:rsid w:val="00545FCC"/>
    <w:rsid w:val="00554099"/>
    <w:rsid w:val="005558EA"/>
    <w:rsid w:val="005572C1"/>
    <w:rsid w:val="005621F1"/>
    <w:rsid w:val="005628D4"/>
    <w:rsid w:val="00562D54"/>
    <w:rsid w:val="005630EC"/>
    <w:rsid w:val="00565D71"/>
    <w:rsid w:val="00570B4E"/>
    <w:rsid w:val="005713F6"/>
    <w:rsid w:val="00571F66"/>
    <w:rsid w:val="00573071"/>
    <w:rsid w:val="00573EE6"/>
    <w:rsid w:val="005766D2"/>
    <w:rsid w:val="005800D7"/>
    <w:rsid w:val="00580DE6"/>
    <w:rsid w:val="00580FAC"/>
    <w:rsid w:val="0058228F"/>
    <w:rsid w:val="00583438"/>
    <w:rsid w:val="00585624"/>
    <w:rsid w:val="00586681"/>
    <w:rsid w:val="00586D58"/>
    <w:rsid w:val="00587BD6"/>
    <w:rsid w:val="00594D78"/>
    <w:rsid w:val="00595376"/>
    <w:rsid w:val="0059537B"/>
    <w:rsid w:val="00595398"/>
    <w:rsid w:val="00596F89"/>
    <w:rsid w:val="005971E3"/>
    <w:rsid w:val="005A14EC"/>
    <w:rsid w:val="005A2A6F"/>
    <w:rsid w:val="005A3BCA"/>
    <w:rsid w:val="005A6554"/>
    <w:rsid w:val="005A6562"/>
    <w:rsid w:val="005B06C0"/>
    <w:rsid w:val="005B16FB"/>
    <w:rsid w:val="005B2F32"/>
    <w:rsid w:val="005B35C9"/>
    <w:rsid w:val="005B35CB"/>
    <w:rsid w:val="005B43B3"/>
    <w:rsid w:val="005B5812"/>
    <w:rsid w:val="005C0E39"/>
    <w:rsid w:val="005C544F"/>
    <w:rsid w:val="005D0A7B"/>
    <w:rsid w:val="005D2D78"/>
    <w:rsid w:val="005D3F61"/>
    <w:rsid w:val="005D5675"/>
    <w:rsid w:val="005E1148"/>
    <w:rsid w:val="005E5AFC"/>
    <w:rsid w:val="005E6277"/>
    <w:rsid w:val="005E634E"/>
    <w:rsid w:val="005E6C04"/>
    <w:rsid w:val="005F01C3"/>
    <w:rsid w:val="005F142B"/>
    <w:rsid w:val="005F25CC"/>
    <w:rsid w:val="005F2A7D"/>
    <w:rsid w:val="005F2BC0"/>
    <w:rsid w:val="005F3626"/>
    <w:rsid w:val="005F4E55"/>
    <w:rsid w:val="005F59FE"/>
    <w:rsid w:val="005F7503"/>
    <w:rsid w:val="005F7D24"/>
    <w:rsid w:val="00600770"/>
    <w:rsid w:val="00601095"/>
    <w:rsid w:val="006024F5"/>
    <w:rsid w:val="006029A8"/>
    <w:rsid w:val="00603C41"/>
    <w:rsid w:val="00605343"/>
    <w:rsid w:val="0060589A"/>
    <w:rsid w:val="00606CF0"/>
    <w:rsid w:val="0061046F"/>
    <w:rsid w:val="006110B8"/>
    <w:rsid w:val="00612C78"/>
    <w:rsid w:val="0061345A"/>
    <w:rsid w:val="00613809"/>
    <w:rsid w:val="00613C11"/>
    <w:rsid w:val="00613E89"/>
    <w:rsid w:val="00615413"/>
    <w:rsid w:val="00615DEB"/>
    <w:rsid w:val="00616710"/>
    <w:rsid w:val="006168DF"/>
    <w:rsid w:val="00616AE5"/>
    <w:rsid w:val="00617649"/>
    <w:rsid w:val="00622986"/>
    <w:rsid w:val="006239A9"/>
    <w:rsid w:val="0062436A"/>
    <w:rsid w:val="00624749"/>
    <w:rsid w:val="00630419"/>
    <w:rsid w:val="006322DA"/>
    <w:rsid w:val="00632CAA"/>
    <w:rsid w:val="00633944"/>
    <w:rsid w:val="00633EC6"/>
    <w:rsid w:val="00634791"/>
    <w:rsid w:val="00635672"/>
    <w:rsid w:val="00636622"/>
    <w:rsid w:val="0063667C"/>
    <w:rsid w:val="00637F42"/>
    <w:rsid w:val="00640F52"/>
    <w:rsid w:val="00642774"/>
    <w:rsid w:val="006434DF"/>
    <w:rsid w:val="006474A3"/>
    <w:rsid w:val="00651D61"/>
    <w:rsid w:val="00653C62"/>
    <w:rsid w:val="00653DDB"/>
    <w:rsid w:val="00653EF9"/>
    <w:rsid w:val="00654FDE"/>
    <w:rsid w:val="00665505"/>
    <w:rsid w:val="006655C2"/>
    <w:rsid w:val="00666772"/>
    <w:rsid w:val="00666FD3"/>
    <w:rsid w:val="0067186B"/>
    <w:rsid w:val="00671B7E"/>
    <w:rsid w:val="00673E0F"/>
    <w:rsid w:val="00675194"/>
    <w:rsid w:val="006768C3"/>
    <w:rsid w:val="00676BD4"/>
    <w:rsid w:val="00680849"/>
    <w:rsid w:val="00681566"/>
    <w:rsid w:val="00681E84"/>
    <w:rsid w:val="00682287"/>
    <w:rsid w:val="00683FA0"/>
    <w:rsid w:val="00684418"/>
    <w:rsid w:val="0068671F"/>
    <w:rsid w:val="006876CC"/>
    <w:rsid w:val="00695792"/>
    <w:rsid w:val="006961F7"/>
    <w:rsid w:val="006A18F3"/>
    <w:rsid w:val="006A267E"/>
    <w:rsid w:val="006A4B8C"/>
    <w:rsid w:val="006A687D"/>
    <w:rsid w:val="006A7981"/>
    <w:rsid w:val="006B539B"/>
    <w:rsid w:val="006B6A35"/>
    <w:rsid w:val="006C1100"/>
    <w:rsid w:val="006C2413"/>
    <w:rsid w:val="006C2DC9"/>
    <w:rsid w:val="006C3E8E"/>
    <w:rsid w:val="006D0E48"/>
    <w:rsid w:val="006D11B6"/>
    <w:rsid w:val="006D4C58"/>
    <w:rsid w:val="006D7290"/>
    <w:rsid w:val="006E06D2"/>
    <w:rsid w:val="006E1325"/>
    <w:rsid w:val="006E356E"/>
    <w:rsid w:val="006E533F"/>
    <w:rsid w:val="006E7B3A"/>
    <w:rsid w:val="006F1FC3"/>
    <w:rsid w:val="006F20C0"/>
    <w:rsid w:val="006F248E"/>
    <w:rsid w:val="006F27BD"/>
    <w:rsid w:val="006F3B69"/>
    <w:rsid w:val="006F4A5A"/>
    <w:rsid w:val="006F4D46"/>
    <w:rsid w:val="006F62AA"/>
    <w:rsid w:val="00700DFC"/>
    <w:rsid w:val="00700E84"/>
    <w:rsid w:val="00701ECB"/>
    <w:rsid w:val="00703460"/>
    <w:rsid w:val="00703982"/>
    <w:rsid w:val="0070498D"/>
    <w:rsid w:val="00704E23"/>
    <w:rsid w:val="00707044"/>
    <w:rsid w:val="00707098"/>
    <w:rsid w:val="00707F0E"/>
    <w:rsid w:val="00707F1F"/>
    <w:rsid w:val="00710CF5"/>
    <w:rsid w:val="00712669"/>
    <w:rsid w:val="00713481"/>
    <w:rsid w:val="00713ED0"/>
    <w:rsid w:val="00717DE5"/>
    <w:rsid w:val="007215AC"/>
    <w:rsid w:val="00722D43"/>
    <w:rsid w:val="00722D6D"/>
    <w:rsid w:val="00723680"/>
    <w:rsid w:val="00724D71"/>
    <w:rsid w:val="00725675"/>
    <w:rsid w:val="00726B83"/>
    <w:rsid w:val="00726F74"/>
    <w:rsid w:val="007272DB"/>
    <w:rsid w:val="00730625"/>
    <w:rsid w:val="007309C3"/>
    <w:rsid w:val="00733190"/>
    <w:rsid w:val="0073393D"/>
    <w:rsid w:val="00733AB7"/>
    <w:rsid w:val="00735BD0"/>
    <w:rsid w:val="0073604B"/>
    <w:rsid w:val="00736380"/>
    <w:rsid w:val="007367A8"/>
    <w:rsid w:val="00737A01"/>
    <w:rsid w:val="0074170C"/>
    <w:rsid w:val="00742AE2"/>
    <w:rsid w:val="00742C90"/>
    <w:rsid w:val="00743190"/>
    <w:rsid w:val="00743BED"/>
    <w:rsid w:val="00744D48"/>
    <w:rsid w:val="00745082"/>
    <w:rsid w:val="00745A48"/>
    <w:rsid w:val="00745C88"/>
    <w:rsid w:val="00751B3F"/>
    <w:rsid w:val="007523BD"/>
    <w:rsid w:val="00752852"/>
    <w:rsid w:val="0075442B"/>
    <w:rsid w:val="0075569D"/>
    <w:rsid w:val="00756601"/>
    <w:rsid w:val="0076017C"/>
    <w:rsid w:val="007604CD"/>
    <w:rsid w:val="007633C3"/>
    <w:rsid w:val="00763E14"/>
    <w:rsid w:val="00764289"/>
    <w:rsid w:val="007653CC"/>
    <w:rsid w:val="00765BB0"/>
    <w:rsid w:val="00765C15"/>
    <w:rsid w:val="007663B4"/>
    <w:rsid w:val="00767D94"/>
    <w:rsid w:val="00770396"/>
    <w:rsid w:val="007704C9"/>
    <w:rsid w:val="007710EA"/>
    <w:rsid w:val="00771E2A"/>
    <w:rsid w:val="00773C25"/>
    <w:rsid w:val="0077402F"/>
    <w:rsid w:val="00775410"/>
    <w:rsid w:val="0077755E"/>
    <w:rsid w:val="00777564"/>
    <w:rsid w:val="00777C2D"/>
    <w:rsid w:val="00780CE8"/>
    <w:rsid w:val="007831A0"/>
    <w:rsid w:val="0078606B"/>
    <w:rsid w:val="007863A7"/>
    <w:rsid w:val="00790121"/>
    <w:rsid w:val="007917A9"/>
    <w:rsid w:val="00791E01"/>
    <w:rsid w:val="00794504"/>
    <w:rsid w:val="00794A2D"/>
    <w:rsid w:val="007974E8"/>
    <w:rsid w:val="007A0046"/>
    <w:rsid w:val="007A30A6"/>
    <w:rsid w:val="007A3692"/>
    <w:rsid w:val="007A60B5"/>
    <w:rsid w:val="007B119C"/>
    <w:rsid w:val="007B252D"/>
    <w:rsid w:val="007B2DDA"/>
    <w:rsid w:val="007B3E3B"/>
    <w:rsid w:val="007B5165"/>
    <w:rsid w:val="007B7038"/>
    <w:rsid w:val="007C0220"/>
    <w:rsid w:val="007C03A9"/>
    <w:rsid w:val="007C0645"/>
    <w:rsid w:val="007C0DB8"/>
    <w:rsid w:val="007C1059"/>
    <w:rsid w:val="007C25D0"/>
    <w:rsid w:val="007C4B59"/>
    <w:rsid w:val="007C5D47"/>
    <w:rsid w:val="007C7EFE"/>
    <w:rsid w:val="007D04EA"/>
    <w:rsid w:val="007D067D"/>
    <w:rsid w:val="007D119B"/>
    <w:rsid w:val="007D1411"/>
    <w:rsid w:val="007D21B5"/>
    <w:rsid w:val="007D5B23"/>
    <w:rsid w:val="007E0C39"/>
    <w:rsid w:val="007E0E10"/>
    <w:rsid w:val="007E2073"/>
    <w:rsid w:val="007E219B"/>
    <w:rsid w:val="007E292B"/>
    <w:rsid w:val="007E2ED7"/>
    <w:rsid w:val="007E2FE2"/>
    <w:rsid w:val="007E4AD5"/>
    <w:rsid w:val="007E5BF7"/>
    <w:rsid w:val="007E6D94"/>
    <w:rsid w:val="007F0C5E"/>
    <w:rsid w:val="007F1314"/>
    <w:rsid w:val="007F19DF"/>
    <w:rsid w:val="007F1A49"/>
    <w:rsid w:val="007F32AB"/>
    <w:rsid w:val="007F5C61"/>
    <w:rsid w:val="007F6E84"/>
    <w:rsid w:val="00800EBD"/>
    <w:rsid w:val="0081210B"/>
    <w:rsid w:val="00813CAF"/>
    <w:rsid w:val="00815C04"/>
    <w:rsid w:val="00815C36"/>
    <w:rsid w:val="0082180C"/>
    <w:rsid w:val="00821F09"/>
    <w:rsid w:val="00822C67"/>
    <w:rsid w:val="00822F63"/>
    <w:rsid w:val="00823BC2"/>
    <w:rsid w:val="00825CC9"/>
    <w:rsid w:val="00825CE7"/>
    <w:rsid w:val="00827D35"/>
    <w:rsid w:val="0083172C"/>
    <w:rsid w:val="00831CC6"/>
    <w:rsid w:val="0083287B"/>
    <w:rsid w:val="00832E30"/>
    <w:rsid w:val="00833C02"/>
    <w:rsid w:val="008353EB"/>
    <w:rsid w:val="00837F9F"/>
    <w:rsid w:val="008403CB"/>
    <w:rsid w:val="0084058E"/>
    <w:rsid w:val="0084129B"/>
    <w:rsid w:val="0084378B"/>
    <w:rsid w:val="00843ABA"/>
    <w:rsid w:val="008447A2"/>
    <w:rsid w:val="00845C3D"/>
    <w:rsid w:val="00846281"/>
    <w:rsid w:val="00847D19"/>
    <w:rsid w:val="008516E9"/>
    <w:rsid w:val="00853888"/>
    <w:rsid w:val="0086058F"/>
    <w:rsid w:val="00861538"/>
    <w:rsid w:val="0086161E"/>
    <w:rsid w:val="00862577"/>
    <w:rsid w:val="008648F0"/>
    <w:rsid w:val="0086706A"/>
    <w:rsid w:val="00867871"/>
    <w:rsid w:val="00875016"/>
    <w:rsid w:val="0087556B"/>
    <w:rsid w:val="00876DE3"/>
    <w:rsid w:val="008773C9"/>
    <w:rsid w:val="00877B38"/>
    <w:rsid w:val="00877F2A"/>
    <w:rsid w:val="0088108D"/>
    <w:rsid w:val="00881F68"/>
    <w:rsid w:val="0088235E"/>
    <w:rsid w:val="00882E24"/>
    <w:rsid w:val="00884E52"/>
    <w:rsid w:val="008852AD"/>
    <w:rsid w:val="00885948"/>
    <w:rsid w:val="008865C5"/>
    <w:rsid w:val="0088707B"/>
    <w:rsid w:val="008879AC"/>
    <w:rsid w:val="0089064C"/>
    <w:rsid w:val="00890D0F"/>
    <w:rsid w:val="00892736"/>
    <w:rsid w:val="00892FEB"/>
    <w:rsid w:val="008934B0"/>
    <w:rsid w:val="008955CC"/>
    <w:rsid w:val="00895EAE"/>
    <w:rsid w:val="008963A1"/>
    <w:rsid w:val="008A0FF3"/>
    <w:rsid w:val="008A2644"/>
    <w:rsid w:val="008A2F88"/>
    <w:rsid w:val="008A3558"/>
    <w:rsid w:val="008A6964"/>
    <w:rsid w:val="008A7E69"/>
    <w:rsid w:val="008B0195"/>
    <w:rsid w:val="008B0901"/>
    <w:rsid w:val="008B32BA"/>
    <w:rsid w:val="008B3477"/>
    <w:rsid w:val="008B67F7"/>
    <w:rsid w:val="008B7435"/>
    <w:rsid w:val="008C01C8"/>
    <w:rsid w:val="008C0DD3"/>
    <w:rsid w:val="008C0E4D"/>
    <w:rsid w:val="008C1C55"/>
    <w:rsid w:val="008C20CE"/>
    <w:rsid w:val="008C2B14"/>
    <w:rsid w:val="008C3C0A"/>
    <w:rsid w:val="008C4C73"/>
    <w:rsid w:val="008C5C02"/>
    <w:rsid w:val="008D1FDF"/>
    <w:rsid w:val="008D68C4"/>
    <w:rsid w:val="008E1041"/>
    <w:rsid w:val="008E1365"/>
    <w:rsid w:val="008E31F5"/>
    <w:rsid w:val="008E34F0"/>
    <w:rsid w:val="008E3A3E"/>
    <w:rsid w:val="008E3CCA"/>
    <w:rsid w:val="008E5C88"/>
    <w:rsid w:val="008E63D7"/>
    <w:rsid w:val="008E73CD"/>
    <w:rsid w:val="008E75DD"/>
    <w:rsid w:val="008F1A27"/>
    <w:rsid w:val="008F283A"/>
    <w:rsid w:val="008F2C33"/>
    <w:rsid w:val="008F3DF9"/>
    <w:rsid w:val="008F53EA"/>
    <w:rsid w:val="00900461"/>
    <w:rsid w:val="00902E0B"/>
    <w:rsid w:val="009053A0"/>
    <w:rsid w:val="009066F5"/>
    <w:rsid w:val="009069B2"/>
    <w:rsid w:val="00910201"/>
    <w:rsid w:val="0091043C"/>
    <w:rsid w:val="00910A27"/>
    <w:rsid w:val="00912152"/>
    <w:rsid w:val="009125DD"/>
    <w:rsid w:val="009127B0"/>
    <w:rsid w:val="00916527"/>
    <w:rsid w:val="0091723D"/>
    <w:rsid w:val="009176BD"/>
    <w:rsid w:val="00921857"/>
    <w:rsid w:val="00921AC1"/>
    <w:rsid w:val="00922EC6"/>
    <w:rsid w:val="00924D8A"/>
    <w:rsid w:val="009265C1"/>
    <w:rsid w:val="00930910"/>
    <w:rsid w:val="009347D9"/>
    <w:rsid w:val="00934DAA"/>
    <w:rsid w:val="00934F6E"/>
    <w:rsid w:val="0094002D"/>
    <w:rsid w:val="00940F35"/>
    <w:rsid w:val="00942369"/>
    <w:rsid w:val="00943CC9"/>
    <w:rsid w:val="00944140"/>
    <w:rsid w:val="009443F5"/>
    <w:rsid w:val="009447F9"/>
    <w:rsid w:val="00946043"/>
    <w:rsid w:val="009476E7"/>
    <w:rsid w:val="00950325"/>
    <w:rsid w:val="009529BC"/>
    <w:rsid w:val="00952CD5"/>
    <w:rsid w:val="00953D6C"/>
    <w:rsid w:val="009556D2"/>
    <w:rsid w:val="00956F56"/>
    <w:rsid w:val="00957872"/>
    <w:rsid w:val="009607E6"/>
    <w:rsid w:val="00960E79"/>
    <w:rsid w:val="009657D6"/>
    <w:rsid w:val="00965C42"/>
    <w:rsid w:val="00967587"/>
    <w:rsid w:val="00967700"/>
    <w:rsid w:val="00974313"/>
    <w:rsid w:val="00974A39"/>
    <w:rsid w:val="00975443"/>
    <w:rsid w:val="009769AF"/>
    <w:rsid w:val="00976CA6"/>
    <w:rsid w:val="00977997"/>
    <w:rsid w:val="00977D89"/>
    <w:rsid w:val="00982B56"/>
    <w:rsid w:val="00984359"/>
    <w:rsid w:val="00984F5F"/>
    <w:rsid w:val="00986C66"/>
    <w:rsid w:val="0098739F"/>
    <w:rsid w:val="00987EA0"/>
    <w:rsid w:val="009909B5"/>
    <w:rsid w:val="00993DD9"/>
    <w:rsid w:val="009A04A3"/>
    <w:rsid w:val="009A1F4A"/>
    <w:rsid w:val="009A2FAC"/>
    <w:rsid w:val="009A3FD5"/>
    <w:rsid w:val="009A5222"/>
    <w:rsid w:val="009A6750"/>
    <w:rsid w:val="009A6D9B"/>
    <w:rsid w:val="009A736E"/>
    <w:rsid w:val="009A7473"/>
    <w:rsid w:val="009A75F9"/>
    <w:rsid w:val="009A760E"/>
    <w:rsid w:val="009B2EBA"/>
    <w:rsid w:val="009B317E"/>
    <w:rsid w:val="009B33AC"/>
    <w:rsid w:val="009B3865"/>
    <w:rsid w:val="009B4B76"/>
    <w:rsid w:val="009B519A"/>
    <w:rsid w:val="009B5D0A"/>
    <w:rsid w:val="009B5F81"/>
    <w:rsid w:val="009B78D8"/>
    <w:rsid w:val="009C3D53"/>
    <w:rsid w:val="009C56B3"/>
    <w:rsid w:val="009C72EF"/>
    <w:rsid w:val="009D090B"/>
    <w:rsid w:val="009D191C"/>
    <w:rsid w:val="009D2719"/>
    <w:rsid w:val="009D7305"/>
    <w:rsid w:val="009E2319"/>
    <w:rsid w:val="009E2C1F"/>
    <w:rsid w:val="009E3545"/>
    <w:rsid w:val="009E67D7"/>
    <w:rsid w:val="009F0147"/>
    <w:rsid w:val="009F0985"/>
    <w:rsid w:val="009F1FBD"/>
    <w:rsid w:val="009F33D9"/>
    <w:rsid w:val="009F4D4F"/>
    <w:rsid w:val="009F7551"/>
    <w:rsid w:val="00A0026F"/>
    <w:rsid w:val="00A01AEE"/>
    <w:rsid w:val="00A01DEE"/>
    <w:rsid w:val="00A02474"/>
    <w:rsid w:val="00A07EA3"/>
    <w:rsid w:val="00A10BE9"/>
    <w:rsid w:val="00A12041"/>
    <w:rsid w:val="00A17F32"/>
    <w:rsid w:val="00A201B8"/>
    <w:rsid w:val="00A21395"/>
    <w:rsid w:val="00A24180"/>
    <w:rsid w:val="00A256FF"/>
    <w:rsid w:val="00A30CA0"/>
    <w:rsid w:val="00A312F8"/>
    <w:rsid w:val="00A315C7"/>
    <w:rsid w:val="00A32E79"/>
    <w:rsid w:val="00A36675"/>
    <w:rsid w:val="00A404D6"/>
    <w:rsid w:val="00A42CC7"/>
    <w:rsid w:val="00A438B3"/>
    <w:rsid w:val="00A46B94"/>
    <w:rsid w:val="00A46C2A"/>
    <w:rsid w:val="00A47AC1"/>
    <w:rsid w:val="00A506C4"/>
    <w:rsid w:val="00A50921"/>
    <w:rsid w:val="00A51471"/>
    <w:rsid w:val="00A52CF7"/>
    <w:rsid w:val="00A53007"/>
    <w:rsid w:val="00A53244"/>
    <w:rsid w:val="00A55C2E"/>
    <w:rsid w:val="00A57710"/>
    <w:rsid w:val="00A6122A"/>
    <w:rsid w:val="00A629B8"/>
    <w:rsid w:val="00A64313"/>
    <w:rsid w:val="00A655A5"/>
    <w:rsid w:val="00A65EB9"/>
    <w:rsid w:val="00A7223B"/>
    <w:rsid w:val="00A7243C"/>
    <w:rsid w:val="00A731CB"/>
    <w:rsid w:val="00A75457"/>
    <w:rsid w:val="00A7580D"/>
    <w:rsid w:val="00A766EA"/>
    <w:rsid w:val="00A77AAD"/>
    <w:rsid w:val="00A8021A"/>
    <w:rsid w:val="00A83EEB"/>
    <w:rsid w:val="00A841E1"/>
    <w:rsid w:val="00A8446D"/>
    <w:rsid w:val="00A84FF5"/>
    <w:rsid w:val="00A879D4"/>
    <w:rsid w:val="00A925EC"/>
    <w:rsid w:val="00A92AE7"/>
    <w:rsid w:val="00A93BC8"/>
    <w:rsid w:val="00A951D8"/>
    <w:rsid w:val="00A952BD"/>
    <w:rsid w:val="00A960FD"/>
    <w:rsid w:val="00A962FB"/>
    <w:rsid w:val="00A96B58"/>
    <w:rsid w:val="00AA07D2"/>
    <w:rsid w:val="00AA0B15"/>
    <w:rsid w:val="00AA0F85"/>
    <w:rsid w:val="00AA1C70"/>
    <w:rsid w:val="00AA2A3E"/>
    <w:rsid w:val="00AA2B2B"/>
    <w:rsid w:val="00AA2C27"/>
    <w:rsid w:val="00AA2C9A"/>
    <w:rsid w:val="00AA30BA"/>
    <w:rsid w:val="00AA387E"/>
    <w:rsid w:val="00AA4284"/>
    <w:rsid w:val="00AA4686"/>
    <w:rsid w:val="00AA7217"/>
    <w:rsid w:val="00AA77EB"/>
    <w:rsid w:val="00AB0D4D"/>
    <w:rsid w:val="00AB147D"/>
    <w:rsid w:val="00AB20DD"/>
    <w:rsid w:val="00AB33D0"/>
    <w:rsid w:val="00AB4258"/>
    <w:rsid w:val="00AB4519"/>
    <w:rsid w:val="00AB4685"/>
    <w:rsid w:val="00AB4F6B"/>
    <w:rsid w:val="00AB61B4"/>
    <w:rsid w:val="00AB70D6"/>
    <w:rsid w:val="00AC0086"/>
    <w:rsid w:val="00AC1BF6"/>
    <w:rsid w:val="00AC1F2D"/>
    <w:rsid w:val="00AC27A6"/>
    <w:rsid w:val="00AC3C06"/>
    <w:rsid w:val="00AC3DAB"/>
    <w:rsid w:val="00AC4C9B"/>
    <w:rsid w:val="00AC5E73"/>
    <w:rsid w:val="00AC6422"/>
    <w:rsid w:val="00AC6AD9"/>
    <w:rsid w:val="00AC6EA9"/>
    <w:rsid w:val="00AD032C"/>
    <w:rsid w:val="00AD1497"/>
    <w:rsid w:val="00AD1EDF"/>
    <w:rsid w:val="00AD5794"/>
    <w:rsid w:val="00AD57B5"/>
    <w:rsid w:val="00AD5AB9"/>
    <w:rsid w:val="00AD5D53"/>
    <w:rsid w:val="00AD68E0"/>
    <w:rsid w:val="00AE06CD"/>
    <w:rsid w:val="00AE0997"/>
    <w:rsid w:val="00AE1CE6"/>
    <w:rsid w:val="00AE224D"/>
    <w:rsid w:val="00AE34C3"/>
    <w:rsid w:val="00AE3754"/>
    <w:rsid w:val="00AE3801"/>
    <w:rsid w:val="00AE46C3"/>
    <w:rsid w:val="00AE58F2"/>
    <w:rsid w:val="00AE628A"/>
    <w:rsid w:val="00AE70A7"/>
    <w:rsid w:val="00AE7614"/>
    <w:rsid w:val="00AE7744"/>
    <w:rsid w:val="00AE7F31"/>
    <w:rsid w:val="00AF0F8B"/>
    <w:rsid w:val="00AF1BE0"/>
    <w:rsid w:val="00AF3E96"/>
    <w:rsid w:val="00AF55EB"/>
    <w:rsid w:val="00B01178"/>
    <w:rsid w:val="00B018C4"/>
    <w:rsid w:val="00B024F9"/>
    <w:rsid w:val="00B0350F"/>
    <w:rsid w:val="00B04379"/>
    <w:rsid w:val="00B05477"/>
    <w:rsid w:val="00B05FD7"/>
    <w:rsid w:val="00B06CCE"/>
    <w:rsid w:val="00B07874"/>
    <w:rsid w:val="00B116C1"/>
    <w:rsid w:val="00B121B8"/>
    <w:rsid w:val="00B13296"/>
    <w:rsid w:val="00B13832"/>
    <w:rsid w:val="00B144AB"/>
    <w:rsid w:val="00B17C3A"/>
    <w:rsid w:val="00B2003D"/>
    <w:rsid w:val="00B2212B"/>
    <w:rsid w:val="00B25448"/>
    <w:rsid w:val="00B259BA"/>
    <w:rsid w:val="00B2698A"/>
    <w:rsid w:val="00B26D3E"/>
    <w:rsid w:val="00B27EBA"/>
    <w:rsid w:val="00B32F84"/>
    <w:rsid w:val="00B33CF6"/>
    <w:rsid w:val="00B36C7C"/>
    <w:rsid w:val="00B36F8E"/>
    <w:rsid w:val="00B37AFF"/>
    <w:rsid w:val="00B40625"/>
    <w:rsid w:val="00B4142F"/>
    <w:rsid w:val="00B41DD4"/>
    <w:rsid w:val="00B436BC"/>
    <w:rsid w:val="00B437EF"/>
    <w:rsid w:val="00B438C4"/>
    <w:rsid w:val="00B44238"/>
    <w:rsid w:val="00B50873"/>
    <w:rsid w:val="00B52102"/>
    <w:rsid w:val="00B5212A"/>
    <w:rsid w:val="00B53986"/>
    <w:rsid w:val="00B53F2F"/>
    <w:rsid w:val="00B54410"/>
    <w:rsid w:val="00B6066B"/>
    <w:rsid w:val="00B61157"/>
    <w:rsid w:val="00B63192"/>
    <w:rsid w:val="00B636ED"/>
    <w:rsid w:val="00B65F2E"/>
    <w:rsid w:val="00B66A6E"/>
    <w:rsid w:val="00B70BD2"/>
    <w:rsid w:val="00B71CF3"/>
    <w:rsid w:val="00B720CB"/>
    <w:rsid w:val="00B733E0"/>
    <w:rsid w:val="00B75D03"/>
    <w:rsid w:val="00B7620F"/>
    <w:rsid w:val="00B76A1B"/>
    <w:rsid w:val="00B76E1B"/>
    <w:rsid w:val="00B8017E"/>
    <w:rsid w:val="00B80526"/>
    <w:rsid w:val="00B8070E"/>
    <w:rsid w:val="00B80AE7"/>
    <w:rsid w:val="00B825B7"/>
    <w:rsid w:val="00B83995"/>
    <w:rsid w:val="00B83F72"/>
    <w:rsid w:val="00B84264"/>
    <w:rsid w:val="00B846B8"/>
    <w:rsid w:val="00B847DA"/>
    <w:rsid w:val="00B87065"/>
    <w:rsid w:val="00B90744"/>
    <w:rsid w:val="00B90C73"/>
    <w:rsid w:val="00B952B3"/>
    <w:rsid w:val="00B96F92"/>
    <w:rsid w:val="00B9764B"/>
    <w:rsid w:val="00B9796A"/>
    <w:rsid w:val="00B97BCB"/>
    <w:rsid w:val="00B97F09"/>
    <w:rsid w:val="00BA1CAB"/>
    <w:rsid w:val="00BA3029"/>
    <w:rsid w:val="00BA3A38"/>
    <w:rsid w:val="00BA3B7E"/>
    <w:rsid w:val="00BA4654"/>
    <w:rsid w:val="00BA4F82"/>
    <w:rsid w:val="00BA5B5A"/>
    <w:rsid w:val="00BA6844"/>
    <w:rsid w:val="00BA7647"/>
    <w:rsid w:val="00BA77FB"/>
    <w:rsid w:val="00BB0BAC"/>
    <w:rsid w:val="00BB1567"/>
    <w:rsid w:val="00BB2224"/>
    <w:rsid w:val="00BB39FF"/>
    <w:rsid w:val="00BB48D7"/>
    <w:rsid w:val="00BB6E2B"/>
    <w:rsid w:val="00BB7A89"/>
    <w:rsid w:val="00BC021B"/>
    <w:rsid w:val="00BC05ED"/>
    <w:rsid w:val="00BC1320"/>
    <w:rsid w:val="00BC17DF"/>
    <w:rsid w:val="00BC1B94"/>
    <w:rsid w:val="00BC4ABB"/>
    <w:rsid w:val="00BC5178"/>
    <w:rsid w:val="00BC55C9"/>
    <w:rsid w:val="00BC5FBF"/>
    <w:rsid w:val="00BC612F"/>
    <w:rsid w:val="00BC7870"/>
    <w:rsid w:val="00BD3171"/>
    <w:rsid w:val="00BD36A1"/>
    <w:rsid w:val="00BD5B89"/>
    <w:rsid w:val="00BD7C82"/>
    <w:rsid w:val="00BE0239"/>
    <w:rsid w:val="00BE1AC0"/>
    <w:rsid w:val="00BE2609"/>
    <w:rsid w:val="00BE3AA2"/>
    <w:rsid w:val="00BE5F7E"/>
    <w:rsid w:val="00BE6DB1"/>
    <w:rsid w:val="00BF0BA5"/>
    <w:rsid w:val="00BF1739"/>
    <w:rsid w:val="00BF2DF8"/>
    <w:rsid w:val="00BF2F9E"/>
    <w:rsid w:val="00BF48C9"/>
    <w:rsid w:val="00BF6DF3"/>
    <w:rsid w:val="00C0007F"/>
    <w:rsid w:val="00C003CF"/>
    <w:rsid w:val="00C006EF"/>
    <w:rsid w:val="00C02151"/>
    <w:rsid w:val="00C025E1"/>
    <w:rsid w:val="00C02BF1"/>
    <w:rsid w:val="00C03ABC"/>
    <w:rsid w:val="00C059F9"/>
    <w:rsid w:val="00C063A1"/>
    <w:rsid w:val="00C07FD4"/>
    <w:rsid w:val="00C1065C"/>
    <w:rsid w:val="00C129AB"/>
    <w:rsid w:val="00C20DBB"/>
    <w:rsid w:val="00C21FC2"/>
    <w:rsid w:val="00C22D82"/>
    <w:rsid w:val="00C22DCB"/>
    <w:rsid w:val="00C260C3"/>
    <w:rsid w:val="00C27B84"/>
    <w:rsid w:val="00C309F3"/>
    <w:rsid w:val="00C3265A"/>
    <w:rsid w:val="00C3302D"/>
    <w:rsid w:val="00C34332"/>
    <w:rsid w:val="00C354DF"/>
    <w:rsid w:val="00C35E5E"/>
    <w:rsid w:val="00C3624F"/>
    <w:rsid w:val="00C40A86"/>
    <w:rsid w:val="00C41C90"/>
    <w:rsid w:val="00C461FF"/>
    <w:rsid w:val="00C46EC9"/>
    <w:rsid w:val="00C51216"/>
    <w:rsid w:val="00C5145B"/>
    <w:rsid w:val="00C51FCA"/>
    <w:rsid w:val="00C536D3"/>
    <w:rsid w:val="00C539F6"/>
    <w:rsid w:val="00C53A9F"/>
    <w:rsid w:val="00C557BA"/>
    <w:rsid w:val="00C57B77"/>
    <w:rsid w:val="00C616FF"/>
    <w:rsid w:val="00C65E62"/>
    <w:rsid w:val="00C722F8"/>
    <w:rsid w:val="00C7345D"/>
    <w:rsid w:val="00C739B5"/>
    <w:rsid w:val="00C74598"/>
    <w:rsid w:val="00C7513B"/>
    <w:rsid w:val="00C771ED"/>
    <w:rsid w:val="00C774E4"/>
    <w:rsid w:val="00C80AAE"/>
    <w:rsid w:val="00C83A7B"/>
    <w:rsid w:val="00C84EBB"/>
    <w:rsid w:val="00C8515B"/>
    <w:rsid w:val="00C86271"/>
    <w:rsid w:val="00C87920"/>
    <w:rsid w:val="00C90FE7"/>
    <w:rsid w:val="00C91DD2"/>
    <w:rsid w:val="00C92340"/>
    <w:rsid w:val="00C92B11"/>
    <w:rsid w:val="00C934AC"/>
    <w:rsid w:val="00C941FB"/>
    <w:rsid w:val="00C96328"/>
    <w:rsid w:val="00C972F7"/>
    <w:rsid w:val="00C978C6"/>
    <w:rsid w:val="00CA0110"/>
    <w:rsid w:val="00CA0125"/>
    <w:rsid w:val="00CA1DCE"/>
    <w:rsid w:val="00CA302F"/>
    <w:rsid w:val="00CA3723"/>
    <w:rsid w:val="00CA418C"/>
    <w:rsid w:val="00CA456A"/>
    <w:rsid w:val="00CA4A02"/>
    <w:rsid w:val="00CA6940"/>
    <w:rsid w:val="00CB1A21"/>
    <w:rsid w:val="00CB2903"/>
    <w:rsid w:val="00CB2D0C"/>
    <w:rsid w:val="00CB479F"/>
    <w:rsid w:val="00CB4810"/>
    <w:rsid w:val="00CB74C4"/>
    <w:rsid w:val="00CC2DE6"/>
    <w:rsid w:val="00CC65F5"/>
    <w:rsid w:val="00CC7C43"/>
    <w:rsid w:val="00CD2861"/>
    <w:rsid w:val="00CD3759"/>
    <w:rsid w:val="00CD6F89"/>
    <w:rsid w:val="00CD75E8"/>
    <w:rsid w:val="00CD7B2D"/>
    <w:rsid w:val="00CE0AA3"/>
    <w:rsid w:val="00CE3AF5"/>
    <w:rsid w:val="00CE3D5F"/>
    <w:rsid w:val="00CE437F"/>
    <w:rsid w:val="00CE48A0"/>
    <w:rsid w:val="00CE5184"/>
    <w:rsid w:val="00CE53F1"/>
    <w:rsid w:val="00CE57AA"/>
    <w:rsid w:val="00CE6489"/>
    <w:rsid w:val="00CE6553"/>
    <w:rsid w:val="00CE75B4"/>
    <w:rsid w:val="00CE7CB0"/>
    <w:rsid w:val="00CF1B2D"/>
    <w:rsid w:val="00CF28B3"/>
    <w:rsid w:val="00CF299A"/>
    <w:rsid w:val="00CF63EE"/>
    <w:rsid w:val="00CF7CEC"/>
    <w:rsid w:val="00D00000"/>
    <w:rsid w:val="00D010C9"/>
    <w:rsid w:val="00D017E6"/>
    <w:rsid w:val="00D02D7D"/>
    <w:rsid w:val="00D041AE"/>
    <w:rsid w:val="00D048EE"/>
    <w:rsid w:val="00D06873"/>
    <w:rsid w:val="00D11E9A"/>
    <w:rsid w:val="00D22355"/>
    <w:rsid w:val="00D242BC"/>
    <w:rsid w:val="00D27340"/>
    <w:rsid w:val="00D315D1"/>
    <w:rsid w:val="00D34094"/>
    <w:rsid w:val="00D34682"/>
    <w:rsid w:val="00D35F3F"/>
    <w:rsid w:val="00D363D1"/>
    <w:rsid w:val="00D36ECC"/>
    <w:rsid w:val="00D42A27"/>
    <w:rsid w:val="00D42B1B"/>
    <w:rsid w:val="00D44981"/>
    <w:rsid w:val="00D45949"/>
    <w:rsid w:val="00D4607A"/>
    <w:rsid w:val="00D4764D"/>
    <w:rsid w:val="00D47C8A"/>
    <w:rsid w:val="00D50B3D"/>
    <w:rsid w:val="00D541FB"/>
    <w:rsid w:val="00D54EF7"/>
    <w:rsid w:val="00D606AB"/>
    <w:rsid w:val="00D615A3"/>
    <w:rsid w:val="00D62DA8"/>
    <w:rsid w:val="00D6316E"/>
    <w:rsid w:val="00D63F91"/>
    <w:rsid w:val="00D7275B"/>
    <w:rsid w:val="00D72F7A"/>
    <w:rsid w:val="00D73D41"/>
    <w:rsid w:val="00D75397"/>
    <w:rsid w:val="00D8064F"/>
    <w:rsid w:val="00D847CB"/>
    <w:rsid w:val="00D86513"/>
    <w:rsid w:val="00D871CD"/>
    <w:rsid w:val="00D909D0"/>
    <w:rsid w:val="00D92813"/>
    <w:rsid w:val="00D954B6"/>
    <w:rsid w:val="00D96834"/>
    <w:rsid w:val="00D976B4"/>
    <w:rsid w:val="00D9776A"/>
    <w:rsid w:val="00D97BC0"/>
    <w:rsid w:val="00D97D6D"/>
    <w:rsid w:val="00D97E79"/>
    <w:rsid w:val="00DA1163"/>
    <w:rsid w:val="00DA23C9"/>
    <w:rsid w:val="00DA23E2"/>
    <w:rsid w:val="00DA4656"/>
    <w:rsid w:val="00DA47F9"/>
    <w:rsid w:val="00DA68B3"/>
    <w:rsid w:val="00DA6DFE"/>
    <w:rsid w:val="00DA74EF"/>
    <w:rsid w:val="00DA79B0"/>
    <w:rsid w:val="00DB1747"/>
    <w:rsid w:val="00DB51BC"/>
    <w:rsid w:val="00DB6EB5"/>
    <w:rsid w:val="00DB7DBF"/>
    <w:rsid w:val="00DC0185"/>
    <w:rsid w:val="00DC029D"/>
    <w:rsid w:val="00DC0550"/>
    <w:rsid w:val="00DC77B2"/>
    <w:rsid w:val="00DD0A9D"/>
    <w:rsid w:val="00DD3E6D"/>
    <w:rsid w:val="00DD6470"/>
    <w:rsid w:val="00DD745E"/>
    <w:rsid w:val="00DE018D"/>
    <w:rsid w:val="00DE130B"/>
    <w:rsid w:val="00DE158B"/>
    <w:rsid w:val="00DE2B47"/>
    <w:rsid w:val="00DE4228"/>
    <w:rsid w:val="00DE463C"/>
    <w:rsid w:val="00DE623F"/>
    <w:rsid w:val="00DE6304"/>
    <w:rsid w:val="00DE63DB"/>
    <w:rsid w:val="00DE6FB5"/>
    <w:rsid w:val="00DE7FC4"/>
    <w:rsid w:val="00DF020D"/>
    <w:rsid w:val="00DF35D2"/>
    <w:rsid w:val="00E00E40"/>
    <w:rsid w:val="00E018A2"/>
    <w:rsid w:val="00E03E15"/>
    <w:rsid w:val="00E0428E"/>
    <w:rsid w:val="00E04CE5"/>
    <w:rsid w:val="00E06BFC"/>
    <w:rsid w:val="00E078B2"/>
    <w:rsid w:val="00E1209D"/>
    <w:rsid w:val="00E124B4"/>
    <w:rsid w:val="00E12595"/>
    <w:rsid w:val="00E14CF8"/>
    <w:rsid w:val="00E165B6"/>
    <w:rsid w:val="00E175B8"/>
    <w:rsid w:val="00E178E6"/>
    <w:rsid w:val="00E17AB9"/>
    <w:rsid w:val="00E20692"/>
    <w:rsid w:val="00E211A8"/>
    <w:rsid w:val="00E21879"/>
    <w:rsid w:val="00E21B79"/>
    <w:rsid w:val="00E23E48"/>
    <w:rsid w:val="00E27BA0"/>
    <w:rsid w:val="00E309EE"/>
    <w:rsid w:val="00E330FD"/>
    <w:rsid w:val="00E33537"/>
    <w:rsid w:val="00E3384E"/>
    <w:rsid w:val="00E340B8"/>
    <w:rsid w:val="00E35337"/>
    <w:rsid w:val="00E377BF"/>
    <w:rsid w:val="00E424D9"/>
    <w:rsid w:val="00E4255A"/>
    <w:rsid w:val="00E449A0"/>
    <w:rsid w:val="00E46346"/>
    <w:rsid w:val="00E464C2"/>
    <w:rsid w:val="00E4703F"/>
    <w:rsid w:val="00E51551"/>
    <w:rsid w:val="00E51AA9"/>
    <w:rsid w:val="00E52457"/>
    <w:rsid w:val="00E5252B"/>
    <w:rsid w:val="00E52CEE"/>
    <w:rsid w:val="00E5684E"/>
    <w:rsid w:val="00E57630"/>
    <w:rsid w:val="00E600DA"/>
    <w:rsid w:val="00E602D5"/>
    <w:rsid w:val="00E60C6B"/>
    <w:rsid w:val="00E617CC"/>
    <w:rsid w:val="00E63292"/>
    <w:rsid w:val="00E669E2"/>
    <w:rsid w:val="00E7394E"/>
    <w:rsid w:val="00E73E9A"/>
    <w:rsid w:val="00E803A2"/>
    <w:rsid w:val="00E80E8F"/>
    <w:rsid w:val="00E84B30"/>
    <w:rsid w:val="00E861DB"/>
    <w:rsid w:val="00E86E0C"/>
    <w:rsid w:val="00E86EA5"/>
    <w:rsid w:val="00E913FE"/>
    <w:rsid w:val="00E91484"/>
    <w:rsid w:val="00E91958"/>
    <w:rsid w:val="00E92BAB"/>
    <w:rsid w:val="00E95C63"/>
    <w:rsid w:val="00E96776"/>
    <w:rsid w:val="00E968C3"/>
    <w:rsid w:val="00E96AEA"/>
    <w:rsid w:val="00E96B31"/>
    <w:rsid w:val="00E96C5F"/>
    <w:rsid w:val="00E97D92"/>
    <w:rsid w:val="00EA2683"/>
    <w:rsid w:val="00EA324D"/>
    <w:rsid w:val="00EA35C7"/>
    <w:rsid w:val="00EA46F1"/>
    <w:rsid w:val="00EB04F1"/>
    <w:rsid w:val="00EB0E1A"/>
    <w:rsid w:val="00EB1785"/>
    <w:rsid w:val="00EB2303"/>
    <w:rsid w:val="00EB26D9"/>
    <w:rsid w:val="00EB436D"/>
    <w:rsid w:val="00EB6461"/>
    <w:rsid w:val="00EB77A1"/>
    <w:rsid w:val="00EC01C5"/>
    <w:rsid w:val="00EC026C"/>
    <w:rsid w:val="00EC04E3"/>
    <w:rsid w:val="00EC1604"/>
    <w:rsid w:val="00EC179D"/>
    <w:rsid w:val="00EC1CA6"/>
    <w:rsid w:val="00EC3D1F"/>
    <w:rsid w:val="00EC4DEE"/>
    <w:rsid w:val="00EC68BC"/>
    <w:rsid w:val="00EC6AB1"/>
    <w:rsid w:val="00ED1173"/>
    <w:rsid w:val="00ED16B0"/>
    <w:rsid w:val="00ED1E9F"/>
    <w:rsid w:val="00ED3024"/>
    <w:rsid w:val="00ED35DD"/>
    <w:rsid w:val="00ED53FA"/>
    <w:rsid w:val="00ED558A"/>
    <w:rsid w:val="00ED79AA"/>
    <w:rsid w:val="00EE29BC"/>
    <w:rsid w:val="00EE447E"/>
    <w:rsid w:val="00EF087B"/>
    <w:rsid w:val="00EF3A59"/>
    <w:rsid w:val="00EF3B8A"/>
    <w:rsid w:val="00EF3E28"/>
    <w:rsid w:val="00EF459E"/>
    <w:rsid w:val="00EF7239"/>
    <w:rsid w:val="00EF7462"/>
    <w:rsid w:val="00EF76F5"/>
    <w:rsid w:val="00F015E1"/>
    <w:rsid w:val="00F03114"/>
    <w:rsid w:val="00F0377A"/>
    <w:rsid w:val="00F07468"/>
    <w:rsid w:val="00F07783"/>
    <w:rsid w:val="00F1096C"/>
    <w:rsid w:val="00F12FB2"/>
    <w:rsid w:val="00F134D7"/>
    <w:rsid w:val="00F13500"/>
    <w:rsid w:val="00F16DB5"/>
    <w:rsid w:val="00F203BF"/>
    <w:rsid w:val="00F214E0"/>
    <w:rsid w:val="00F21BAB"/>
    <w:rsid w:val="00F21F56"/>
    <w:rsid w:val="00F22EB1"/>
    <w:rsid w:val="00F236EE"/>
    <w:rsid w:val="00F245E7"/>
    <w:rsid w:val="00F261E1"/>
    <w:rsid w:val="00F32B7B"/>
    <w:rsid w:val="00F3306A"/>
    <w:rsid w:val="00F33A2C"/>
    <w:rsid w:val="00F3559B"/>
    <w:rsid w:val="00F420B7"/>
    <w:rsid w:val="00F42DA3"/>
    <w:rsid w:val="00F435D0"/>
    <w:rsid w:val="00F43F62"/>
    <w:rsid w:val="00F45537"/>
    <w:rsid w:val="00F45663"/>
    <w:rsid w:val="00F45785"/>
    <w:rsid w:val="00F47626"/>
    <w:rsid w:val="00F51222"/>
    <w:rsid w:val="00F521A3"/>
    <w:rsid w:val="00F54845"/>
    <w:rsid w:val="00F54CEE"/>
    <w:rsid w:val="00F54F92"/>
    <w:rsid w:val="00F554AB"/>
    <w:rsid w:val="00F570A8"/>
    <w:rsid w:val="00F633C7"/>
    <w:rsid w:val="00F636DD"/>
    <w:rsid w:val="00F6613F"/>
    <w:rsid w:val="00F71D97"/>
    <w:rsid w:val="00F7425C"/>
    <w:rsid w:val="00F75035"/>
    <w:rsid w:val="00F767A1"/>
    <w:rsid w:val="00F81D67"/>
    <w:rsid w:val="00F82F17"/>
    <w:rsid w:val="00F82F6D"/>
    <w:rsid w:val="00F83583"/>
    <w:rsid w:val="00F85750"/>
    <w:rsid w:val="00F90097"/>
    <w:rsid w:val="00F907BB"/>
    <w:rsid w:val="00F9369E"/>
    <w:rsid w:val="00F93B52"/>
    <w:rsid w:val="00F942F5"/>
    <w:rsid w:val="00F97AB2"/>
    <w:rsid w:val="00F97D0B"/>
    <w:rsid w:val="00FA0400"/>
    <w:rsid w:val="00FA0B31"/>
    <w:rsid w:val="00FA161A"/>
    <w:rsid w:val="00FA16C5"/>
    <w:rsid w:val="00FA1790"/>
    <w:rsid w:val="00FA1FB7"/>
    <w:rsid w:val="00FA2A48"/>
    <w:rsid w:val="00FA2A57"/>
    <w:rsid w:val="00FA40DF"/>
    <w:rsid w:val="00FA586D"/>
    <w:rsid w:val="00FA7A0F"/>
    <w:rsid w:val="00FA7D28"/>
    <w:rsid w:val="00FA7E06"/>
    <w:rsid w:val="00FB11A2"/>
    <w:rsid w:val="00FB19D4"/>
    <w:rsid w:val="00FB38AD"/>
    <w:rsid w:val="00FB597C"/>
    <w:rsid w:val="00FC2FAE"/>
    <w:rsid w:val="00FC4EE9"/>
    <w:rsid w:val="00FD0B67"/>
    <w:rsid w:val="00FD480B"/>
    <w:rsid w:val="00FD4A24"/>
    <w:rsid w:val="00FD5DBE"/>
    <w:rsid w:val="00FE04D0"/>
    <w:rsid w:val="00FE069B"/>
    <w:rsid w:val="00FE4451"/>
    <w:rsid w:val="00FE49FB"/>
    <w:rsid w:val="00FE4C00"/>
    <w:rsid w:val="00FE6D9C"/>
    <w:rsid w:val="00FF05D8"/>
    <w:rsid w:val="00FF1E1F"/>
    <w:rsid w:val="00FF3121"/>
    <w:rsid w:val="00FF357B"/>
    <w:rsid w:val="00FF3CC2"/>
    <w:rsid w:val="00FF3F4B"/>
    <w:rsid w:val="00FF65B8"/>
    <w:rsid w:val="00FF7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BE42A"/>
  <w15:chartTrackingRefBased/>
  <w15:docId w15:val="{6650C8CD-9750-4935-AF82-C40DE350E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035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54A0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54A09"/>
    <w:rPr>
      <w:rFonts w:ascii="Times New Roman" w:eastAsia="Times New Roman" w:hAnsi="Times New Roman" w:cs="Times New Roman"/>
      <w:b/>
      <w:bCs/>
      <w:sz w:val="27"/>
      <w:szCs w:val="27"/>
    </w:rPr>
  </w:style>
  <w:style w:type="character" w:customStyle="1" w:styleId="moduledate-text">
    <w:name w:val="module_date-text"/>
    <w:basedOn w:val="DefaultParagraphFont"/>
    <w:rsid w:val="00354A09"/>
  </w:style>
  <w:style w:type="character" w:styleId="Hyperlink">
    <w:name w:val="Hyperlink"/>
    <w:basedOn w:val="DefaultParagraphFont"/>
    <w:uiPriority w:val="99"/>
    <w:unhideWhenUsed/>
    <w:rsid w:val="00354A09"/>
    <w:rPr>
      <w:color w:val="0000FF"/>
      <w:u w:val="single"/>
    </w:rPr>
  </w:style>
  <w:style w:type="character" w:customStyle="1" w:styleId="modulelink-text">
    <w:name w:val="module_link-text"/>
    <w:basedOn w:val="DefaultParagraphFont"/>
    <w:rsid w:val="00354A09"/>
  </w:style>
  <w:style w:type="character" w:customStyle="1" w:styleId="sr-only">
    <w:name w:val="sr-only"/>
    <w:basedOn w:val="DefaultParagraphFont"/>
    <w:rsid w:val="00354A09"/>
  </w:style>
  <w:style w:type="paragraph" w:styleId="NormalWeb">
    <w:name w:val="Normal (Web)"/>
    <w:basedOn w:val="Normal"/>
    <w:uiPriority w:val="99"/>
    <w:unhideWhenUsed/>
    <w:rsid w:val="00354A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54A09"/>
    <w:rPr>
      <w:b/>
      <w:bCs/>
    </w:rPr>
  </w:style>
  <w:style w:type="character" w:styleId="Emphasis">
    <w:name w:val="Emphasis"/>
    <w:basedOn w:val="DefaultParagraphFont"/>
    <w:uiPriority w:val="20"/>
    <w:qFormat/>
    <w:rsid w:val="00354A09"/>
    <w:rPr>
      <w:i/>
      <w:iCs/>
    </w:rPr>
  </w:style>
  <w:style w:type="paragraph" w:styleId="ListParagraph">
    <w:name w:val="List Paragraph"/>
    <w:basedOn w:val="Normal"/>
    <w:qFormat/>
    <w:rsid w:val="00354A09"/>
    <w:pPr>
      <w:ind w:left="720"/>
      <w:contextualSpacing/>
    </w:pPr>
  </w:style>
  <w:style w:type="character" w:customStyle="1" w:styleId="UnresolvedMention1">
    <w:name w:val="Unresolved Mention1"/>
    <w:basedOn w:val="DefaultParagraphFont"/>
    <w:uiPriority w:val="99"/>
    <w:semiHidden/>
    <w:unhideWhenUsed/>
    <w:rsid w:val="00354A09"/>
    <w:rPr>
      <w:color w:val="605E5C"/>
      <w:shd w:val="clear" w:color="auto" w:fill="E1DFDD"/>
    </w:rPr>
  </w:style>
  <w:style w:type="paragraph" w:styleId="Revision">
    <w:name w:val="Revision"/>
    <w:hidden/>
    <w:uiPriority w:val="99"/>
    <w:semiHidden/>
    <w:rsid w:val="00354A09"/>
    <w:pPr>
      <w:spacing w:after="0" w:line="240" w:lineRule="auto"/>
    </w:pPr>
  </w:style>
  <w:style w:type="character" w:styleId="CommentReference">
    <w:name w:val="annotation reference"/>
    <w:basedOn w:val="DefaultParagraphFont"/>
    <w:uiPriority w:val="99"/>
    <w:semiHidden/>
    <w:unhideWhenUsed/>
    <w:rsid w:val="00354A09"/>
    <w:rPr>
      <w:sz w:val="16"/>
      <w:szCs w:val="16"/>
    </w:rPr>
  </w:style>
  <w:style w:type="paragraph" w:styleId="CommentText">
    <w:name w:val="annotation text"/>
    <w:basedOn w:val="Normal"/>
    <w:link w:val="CommentTextChar"/>
    <w:uiPriority w:val="99"/>
    <w:unhideWhenUsed/>
    <w:rsid w:val="00354A09"/>
    <w:pPr>
      <w:spacing w:line="240" w:lineRule="auto"/>
    </w:pPr>
    <w:rPr>
      <w:sz w:val="20"/>
      <w:szCs w:val="20"/>
    </w:rPr>
  </w:style>
  <w:style w:type="character" w:customStyle="1" w:styleId="CommentTextChar">
    <w:name w:val="Comment Text Char"/>
    <w:basedOn w:val="DefaultParagraphFont"/>
    <w:link w:val="CommentText"/>
    <w:uiPriority w:val="99"/>
    <w:rsid w:val="00354A09"/>
    <w:rPr>
      <w:sz w:val="20"/>
      <w:szCs w:val="20"/>
    </w:rPr>
  </w:style>
  <w:style w:type="paragraph" w:styleId="CommentSubject">
    <w:name w:val="annotation subject"/>
    <w:basedOn w:val="CommentText"/>
    <w:next w:val="CommentText"/>
    <w:link w:val="CommentSubjectChar"/>
    <w:uiPriority w:val="99"/>
    <w:semiHidden/>
    <w:unhideWhenUsed/>
    <w:rsid w:val="00354A09"/>
    <w:rPr>
      <w:b/>
      <w:bCs/>
    </w:rPr>
  </w:style>
  <w:style w:type="character" w:customStyle="1" w:styleId="CommentSubjectChar">
    <w:name w:val="Comment Subject Char"/>
    <w:basedOn w:val="CommentTextChar"/>
    <w:link w:val="CommentSubject"/>
    <w:uiPriority w:val="99"/>
    <w:semiHidden/>
    <w:rsid w:val="00354A09"/>
    <w:rPr>
      <w:b/>
      <w:bCs/>
      <w:sz w:val="20"/>
      <w:szCs w:val="20"/>
    </w:rPr>
  </w:style>
  <w:style w:type="paragraph" w:styleId="Header">
    <w:name w:val="header"/>
    <w:basedOn w:val="Normal"/>
    <w:link w:val="HeaderChar"/>
    <w:uiPriority w:val="99"/>
    <w:unhideWhenUsed/>
    <w:rsid w:val="00354A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A09"/>
  </w:style>
  <w:style w:type="paragraph" w:styleId="Footer">
    <w:name w:val="footer"/>
    <w:basedOn w:val="Normal"/>
    <w:link w:val="FooterChar"/>
    <w:uiPriority w:val="99"/>
    <w:unhideWhenUsed/>
    <w:rsid w:val="00354A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A09"/>
  </w:style>
  <w:style w:type="paragraph" w:styleId="BalloonText">
    <w:name w:val="Balloon Text"/>
    <w:basedOn w:val="Normal"/>
    <w:link w:val="BalloonTextChar"/>
    <w:uiPriority w:val="99"/>
    <w:semiHidden/>
    <w:unhideWhenUsed/>
    <w:rsid w:val="00354A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A09"/>
    <w:rPr>
      <w:rFonts w:ascii="Segoe UI" w:hAnsi="Segoe UI" w:cs="Segoe UI"/>
      <w:sz w:val="18"/>
      <w:szCs w:val="18"/>
    </w:rPr>
  </w:style>
  <w:style w:type="paragraph" w:styleId="FootnoteText">
    <w:name w:val="footnote text"/>
    <w:basedOn w:val="Normal"/>
    <w:link w:val="FootnoteTextChar"/>
    <w:uiPriority w:val="99"/>
    <w:semiHidden/>
    <w:unhideWhenUsed/>
    <w:rsid w:val="00354A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4A09"/>
    <w:rPr>
      <w:sz w:val="20"/>
      <w:szCs w:val="20"/>
    </w:rPr>
  </w:style>
  <w:style w:type="character" w:styleId="FootnoteReference">
    <w:name w:val="footnote reference"/>
    <w:basedOn w:val="DefaultParagraphFont"/>
    <w:uiPriority w:val="99"/>
    <w:semiHidden/>
    <w:unhideWhenUsed/>
    <w:rsid w:val="00354A09"/>
    <w:rPr>
      <w:vertAlign w:val="superscript"/>
    </w:rPr>
  </w:style>
  <w:style w:type="paragraph" w:customStyle="1" w:styleId="xmsonormal">
    <w:name w:val="x_msonormal"/>
    <w:basedOn w:val="Normal"/>
    <w:rsid w:val="00354A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aj7l2vfnj">
    <w:name w:val="markaj7l2vfnj"/>
    <w:basedOn w:val="DefaultParagraphFont"/>
    <w:rsid w:val="00354A09"/>
  </w:style>
  <w:style w:type="character" w:customStyle="1" w:styleId="markrlznt6y6z">
    <w:name w:val="markrlznt6y6z"/>
    <w:basedOn w:val="DefaultParagraphFont"/>
    <w:rsid w:val="00354A09"/>
  </w:style>
  <w:style w:type="table" w:styleId="TableGrid">
    <w:name w:val="Table Grid"/>
    <w:basedOn w:val="TableNormal"/>
    <w:uiPriority w:val="39"/>
    <w:rsid w:val="00354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54A09"/>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354A09"/>
    <w:rPr>
      <w:color w:val="954F72" w:themeColor="followedHyperlink"/>
      <w:u w:val="single"/>
    </w:rPr>
  </w:style>
  <w:style w:type="character" w:styleId="PageNumber">
    <w:name w:val="page number"/>
    <w:basedOn w:val="DefaultParagraphFont"/>
    <w:uiPriority w:val="99"/>
    <w:semiHidden/>
    <w:unhideWhenUsed/>
    <w:rsid w:val="00354A09"/>
  </w:style>
  <w:style w:type="character" w:styleId="UnresolvedMention">
    <w:name w:val="Unresolved Mention"/>
    <w:basedOn w:val="DefaultParagraphFont"/>
    <w:uiPriority w:val="99"/>
    <w:semiHidden/>
    <w:unhideWhenUsed/>
    <w:rsid w:val="00D976B4"/>
    <w:rPr>
      <w:color w:val="605E5C"/>
      <w:shd w:val="clear" w:color="auto" w:fill="E1DFDD"/>
    </w:rPr>
  </w:style>
  <w:style w:type="paragraph" w:styleId="NoSpacing">
    <w:name w:val="No Spacing"/>
    <w:uiPriority w:val="1"/>
    <w:qFormat/>
    <w:rsid w:val="00EB6461"/>
    <w:pPr>
      <w:spacing w:after="0" w:line="240" w:lineRule="auto"/>
    </w:pPr>
  </w:style>
  <w:style w:type="character" w:customStyle="1" w:styleId="Heading2Char">
    <w:name w:val="Heading 2 Char"/>
    <w:basedOn w:val="DefaultParagraphFont"/>
    <w:link w:val="Heading2"/>
    <w:uiPriority w:val="9"/>
    <w:semiHidden/>
    <w:rsid w:val="00B0350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1015">
      <w:bodyDiv w:val="1"/>
      <w:marLeft w:val="0"/>
      <w:marRight w:val="0"/>
      <w:marTop w:val="0"/>
      <w:marBottom w:val="0"/>
      <w:divBdr>
        <w:top w:val="none" w:sz="0" w:space="0" w:color="auto"/>
        <w:left w:val="none" w:sz="0" w:space="0" w:color="auto"/>
        <w:bottom w:val="none" w:sz="0" w:space="0" w:color="auto"/>
        <w:right w:val="none" w:sz="0" w:space="0" w:color="auto"/>
      </w:divBdr>
    </w:div>
    <w:div w:id="27688666">
      <w:bodyDiv w:val="1"/>
      <w:marLeft w:val="0"/>
      <w:marRight w:val="0"/>
      <w:marTop w:val="0"/>
      <w:marBottom w:val="0"/>
      <w:divBdr>
        <w:top w:val="none" w:sz="0" w:space="0" w:color="auto"/>
        <w:left w:val="none" w:sz="0" w:space="0" w:color="auto"/>
        <w:bottom w:val="none" w:sz="0" w:space="0" w:color="auto"/>
        <w:right w:val="none" w:sz="0" w:space="0" w:color="auto"/>
      </w:divBdr>
    </w:div>
    <w:div w:id="70274792">
      <w:bodyDiv w:val="1"/>
      <w:marLeft w:val="0"/>
      <w:marRight w:val="0"/>
      <w:marTop w:val="0"/>
      <w:marBottom w:val="0"/>
      <w:divBdr>
        <w:top w:val="none" w:sz="0" w:space="0" w:color="auto"/>
        <w:left w:val="none" w:sz="0" w:space="0" w:color="auto"/>
        <w:bottom w:val="none" w:sz="0" w:space="0" w:color="auto"/>
        <w:right w:val="none" w:sz="0" w:space="0" w:color="auto"/>
      </w:divBdr>
    </w:div>
    <w:div w:id="74205931">
      <w:bodyDiv w:val="1"/>
      <w:marLeft w:val="0"/>
      <w:marRight w:val="0"/>
      <w:marTop w:val="0"/>
      <w:marBottom w:val="0"/>
      <w:divBdr>
        <w:top w:val="none" w:sz="0" w:space="0" w:color="auto"/>
        <w:left w:val="none" w:sz="0" w:space="0" w:color="auto"/>
        <w:bottom w:val="none" w:sz="0" w:space="0" w:color="auto"/>
        <w:right w:val="none" w:sz="0" w:space="0" w:color="auto"/>
      </w:divBdr>
    </w:div>
    <w:div w:id="77406320">
      <w:bodyDiv w:val="1"/>
      <w:marLeft w:val="0"/>
      <w:marRight w:val="0"/>
      <w:marTop w:val="0"/>
      <w:marBottom w:val="0"/>
      <w:divBdr>
        <w:top w:val="none" w:sz="0" w:space="0" w:color="auto"/>
        <w:left w:val="none" w:sz="0" w:space="0" w:color="auto"/>
        <w:bottom w:val="none" w:sz="0" w:space="0" w:color="auto"/>
        <w:right w:val="none" w:sz="0" w:space="0" w:color="auto"/>
      </w:divBdr>
    </w:div>
    <w:div w:id="154223634">
      <w:bodyDiv w:val="1"/>
      <w:marLeft w:val="0"/>
      <w:marRight w:val="0"/>
      <w:marTop w:val="0"/>
      <w:marBottom w:val="0"/>
      <w:divBdr>
        <w:top w:val="none" w:sz="0" w:space="0" w:color="auto"/>
        <w:left w:val="none" w:sz="0" w:space="0" w:color="auto"/>
        <w:bottom w:val="none" w:sz="0" w:space="0" w:color="auto"/>
        <w:right w:val="none" w:sz="0" w:space="0" w:color="auto"/>
      </w:divBdr>
    </w:div>
    <w:div w:id="163130106">
      <w:bodyDiv w:val="1"/>
      <w:marLeft w:val="0"/>
      <w:marRight w:val="0"/>
      <w:marTop w:val="0"/>
      <w:marBottom w:val="0"/>
      <w:divBdr>
        <w:top w:val="none" w:sz="0" w:space="0" w:color="auto"/>
        <w:left w:val="none" w:sz="0" w:space="0" w:color="auto"/>
        <w:bottom w:val="none" w:sz="0" w:space="0" w:color="auto"/>
        <w:right w:val="none" w:sz="0" w:space="0" w:color="auto"/>
      </w:divBdr>
    </w:div>
    <w:div w:id="166991834">
      <w:bodyDiv w:val="1"/>
      <w:marLeft w:val="0"/>
      <w:marRight w:val="0"/>
      <w:marTop w:val="0"/>
      <w:marBottom w:val="0"/>
      <w:divBdr>
        <w:top w:val="none" w:sz="0" w:space="0" w:color="auto"/>
        <w:left w:val="none" w:sz="0" w:space="0" w:color="auto"/>
        <w:bottom w:val="none" w:sz="0" w:space="0" w:color="auto"/>
        <w:right w:val="none" w:sz="0" w:space="0" w:color="auto"/>
      </w:divBdr>
    </w:div>
    <w:div w:id="179126117">
      <w:bodyDiv w:val="1"/>
      <w:marLeft w:val="0"/>
      <w:marRight w:val="0"/>
      <w:marTop w:val="0"/>
      <w:marBottom w:val="0"/>
      <w:divBdr>
        <w:top w:val="none" w:sz="0" w:space="0" w:color="auto"/>
        <w:left w:val="none" w:sz="0" w:space="0" w:color="auto"/>
        <w:bottom w:val="none" w:sz="0" w:space="0" w:color="auto"/>
        <w:right w:val="none" w:sz="0" w:space="0" w:color="auto"/>
      </w:divBdr>
    </w:div>
    <w:div w:id="193271393">
      <w:bodyDiv w:val="1"/>
      <w:marLeft w:val="0"/>
      <w:marRight w:val="0"/>
      <w:marTop w:val="0"/>
      <w:marBottom w:val="0"/>
      <w:divBdr>
        <w:top w:val="none" w:sz="0" w:space="0" w:color="auto"/>
        <w:left w:val="none" w:sz="0" w:space="0" w:color="auto"/>
        <w:bottom w:val="none" w:sz="0" w:space="0" w:color="auto"/>
        <w:right w:val="none" w:sz="0" w:space="0" w:color="auto"/>
      </w:divBdr>
    </w:div>
    <w:div w:id="221406569">
      <w:bodyDiv w:val="1"/>
      <w:marLeft w:val="0"/>
      <w:marRight w:val="0"/>
      <w:marTop w:val="0"/>
      <w:marBottom w:val="0"/>
      <w:divBdr>
        <w:top w:val="none" w:sz="0" w:space="0" w:color="auto"/>
        <w:left w:val="none" w:sz="0" w:space="0" w:color="auto"/>
        <w:bottom w:val="none" w:sz="0" w:space="0" w:color="auto"/>
        <w:right w:val="none" w:sz="0" w:space="0" w:color="auto"/>
      </w:divBdr>
    </w:div>
    <w:div w:id="251742065">
      <w:bodyDiv w:val="1"/>
      <w:marLeft w:val="0"/>
      <w:marRight w:val="0"/>
      <w:marTop w:val="0"/>
      <w:marBottom w:val="0"/>
      <w:divBdr>
        <w:top w:val="none" w:sz="0" w:space="0" w:color="auto"/>
        <w:left w:val="none" w:sz="0" w:space="0" w:color="auto"/>
        <w:bottom w:val="none" w:sz="0" w:space="0" w:color="auto"/>
        <w:right w:val="none" w:sz="0" w:space="0" w:color="auto"/>
      </w:divBdr>
    </w:div>
    <w:div w:id="255868393">
      <w:bodyDiv w:val="1"/>
      <w:marLeft w:val="0"/>
      <w:marRight w:val="0"/>
      <w:marTop w:val="0"/>
      <w:marBottom w:val="0"/>
      <w:divBdr>
        <w:top w:val="none" w:sz="0" w:space="0" w:color="auto"/>
        <w:left w:val="none" w:sz="0" w:space="0" w:color="auto"/>
        <w:bottom w:val="none" w:sz="0" w:space="0" w:color="auto"/>
        <w:right w:val="none" w:sz="0" w:space="0" w:color="auto"/>
      </w:divBdr>
    </w:div>
    <w:div w:id="266084855">
      <w:bodyDiv w:val="1"/>
      <w:marLeft w:val="0"/>
      <w:marRight w:val="0"/>
      <w:marTop w:val="0"/>
      <w:marBottom w:val="0"/>
      <w:divBdr>
        <w:top w:val="none" w:sz="0" w:space="0" w:color="auto"/>
        <w:left w:val="none" w:sz="0" w:space="0" w:color="auto"/>
        <w:bottom w:val="none" w:sz="0" w:space="0" w:color="auto"/>
        <w:right w:val="none" w:sz="0" w:space="0" w:color="auto"/>
      </w:divBdr>
    </w:div>
    <w:div w:id="282269575">
      <w:bodyDiv w:val="1"/>
      <w:marLeft w:val="0"/>
      <w:marRight w:val="0"/>
      <w:marTop w:val="0"/>
      <w:marBottom w:val="0"/>
      <w:divBdr>
        <w:top w:val="none" w:sz="0" w:space="0" w:color="auto"/>
        <w:left w:val="none" w:sz="0" w:space="0" w:color="auto"/>
        <w:bottom w:val="none" w:sz="0" w:space="0" w:color="auto"/>
        <w:right w:val="none" w:sz="0" w:space="0" w:color="auto"/>
      </w:divBdr>
    </w:div>
    <w:div w:id="283392700">
      <w:bodyDiv w:val="1"/>
      <w:marLeft w:val="0"/>
      <w:marRight w:val="0"/>
      <w:marTop w:val="0"/>
      <w:marBottom w:val="0"/>
      <w:divBdr>
        <w:top w:val="none" w:sz="0" w:space="0" w:color="auto"/>
        <w:left w:val="none" w:sz="0" w:space="0" w:color="auto"/>
        <w:bottom w:val="none" w:sz="0" w:space="0" w:color="auto"/>
        <w:right w:val="none" w:sz="0" w:space="0" w:color="auto"/>
      </w:divBdr>
    </w:div>
    <w:div w:id="284430867">
      <w:bodyDiv w:val="1"/>
      <w:marLeft w:val="0"/>
      <w:marRight w:val="0"/>
      <w:marTop w:val="0"/>
      <w:marBottom w:val="0"/>
      <w:divBdr>
        <w:top w:val="none" w:sz="0" w:space="0" w:color="auto"/>
        <w:left w:val="none" w:sz="0" w:space="0" w:color="auto"/>
        <w:bottom w:val="none" w:sz="0" w:space="0" w:color="auto"/>
        <w:right w:val="none" w:sz="0" w:space="0" w:color="auto"/>
      </w:divBdr>
    </w:div>
    <w:div w:id="300966208">
      <w:bodyDiv w:val="1"/>
      <w:marLeft w:val="0"/>
      <w:marRight w:val="0"/>
      <w:marTop w:val="0"/>
      <w:marBottom w:val="0"/>
      <w:divBdr>
        <w:top w:val="none" w:sz="0" w:space="0" w:color="auto"/>
        <w:left w:val="none" w:sz="0" w:space="0" w:color="auto"/>
        <w:bottom w:val="none" w:sz="0" w:space="0" w:color="auto"/>
        <w:right w:val="none" w:sz="0" w:space="0" w:color="auto"/>
      </w:divBdr>
    </w:div>
    <w:div w:id="301929598">
      <w:bodyDiv w:val="1"/>
      <w:marLeft w:val="0"/>
      <w:marRight w:val="0"/>
      <w:marTop w:val="0"/>
      <w:marBottom w:val="0"/>
      <w:divBdr>
        <w:top w:val="none" w:sz="0" w:space="0" w:color="auto"/>
        <w:left w:val="none" w:sz="0" w:space="0" w:color="auto"/>
        <w:bottom w:val="none" w:sz="0" w:space="0" w:color="auto"/>
        <w:right w:val="none" w:sz="0" w:space="0" w:color="auto"/>
      </w:divBdr>
    </w:div>
    <w:div w:id="327253454">
      <w:bodyDiv w:val="1"/>
      <w:marLeft w:val="0"/>
      <w:marRight w:val="0"/>
      <w:marTop w:val="0"/>
      <w:marBottom w:val="0"/>
      <w:divBdr>
        <w:top w:val="none" w:sz="0" w:space="0" w:color="auto"/>
        <w:left w:val="none" w:sz="0" w:space="0" w:color="auto"/>
        <w:bottom w:val="none" w:sz="0" w:space="0" w:color="auto"/>
        <w:right w:val="none" w:sz="0" w:space="0" w:color="auto"/>
      </w:divBdr>
    </w:div>
    <w:div w:id="333533421">
      <w:bodyDiv w:val="1"/>
      <w:marLeft w:val="0"/>
      <w:marRight w:val="0"/>
      <w:marTop w:val="0"/>
      <w:marBottom w:val="0"/>
      <w:divBdr>
        <w:top w:val="none" w:sz="0" w:space="0" w:color="auto"/>
        <w:left w:val="none" w:sz="0" w:space="0" w:color="auto"/>
        <w:bottom w:val="none" w:sz="0" w:space="0" w:color="auto"/>
        <w:right w:val="none" w:sz="0" w:space="0" w:color="auto"/>
      </w:divBdr>
    </w:div>
    <w:div w:id="353576501">
      <w:bodyDiv w:val="1"/>
      <w:marLeft w:val="0"/>
      <w:marRight w:val="0"/>
      <w:marTop w:val="0"/>
      <w:marBottom w:val="0"/>
      <w:divBdr>
        <w:top w:val="none" w:sz="0" w:space="0" w:color="auto"/>
        <w:left w:val="none" w:sz="0" w:space="0" w:color="auto"/>
        <w:bottom w:val="none" w:sz="0" w:space="0" w:color="auto"/>
        <w:right w:val="none" w:sz="0" w:space="0" w:color="auto"/>
      </w:divBdr>
    </w:div>
    <w:div w:id="363285914">
      <w:bodyDiv w:val="1"/>
      <w:marLeft w:val="0"/>
      <w:marRight w:val="0"/>
      <w:marTop w:val="0"/>
      <w:marBottom w:val="0"/>
      <w:divBdr>
        <w:top w:val="none" w:sz="0" w:space="0" w:color="auto"/>
        <w:left w:val="none" w:sz="0" w:space="0" w:color="auto"/>
        <w:bottom w:val="none" w:sz="0" w:space="0" w:color="auto"/>
        <w:right w:val="none" w:sz="0" w:space="0" w:color="auto"/>
      </w:divBdr>
    </w:div>
    <w:div w:id="406420472">
      <w:bodyDiv w:val="1"/>
      <w:marLeft w:val="0"/>
      <w:marRight w:val="0"/>
      <w:marTop w:val="0"/>
      <w:marBottom w:val="0"/>
      <w:divBdr>
        <w:top w:val="none" w:sz="0" w:space="0" w:color="auto"/>
        <w:left w:val="none" w:sz="0" w:space="0" w:color="auto"/>
        <w:bottom w:val="none" w:sz="0" w:space="0" w:color="auto"/>
        <w:right w:val="none" w:sz="0" w:space="0" w:color="auto"/>
      </w:divBdr>
    </w:div>
    <w:div w:id="437529453">
      <w:bodyDiv w:val="1"/>
      <w:marLeft w:val="0"/>
      <w:marRight w:val="0"/>
      <w:marTop w:val="0"/>
      <w:marBottom w:val="0"/>
      <w:divBdr>
        <w:top w:val="none" w:sz="0" w:space="0" w:color="auto"/>
        <w:left w:val="none" w:sz="0" w:space="0" w:color="auto"/>
        <w:bottom w:val="none" w:sz="0" w:space="0" w:color="auto"/>
        <w:right w:val="none" w:sz="0" w:space="0" w:color="auto"/>
      </w:divBdr>
    </w:div>
    <w:div w:id="448935946">
      <w:bodyDiv w:val="1"/>
      <w:marLeft w:val="0"/>
      <w:marRight w:val="0"/>
      <w:marTop w:val="0"/>
      <w:marBottom w:val="0"/>
      <w:divBdr>
        <w:top w:val="none" w:sz="0" w:space="0" w:color="auto"/>
        <w:left w:val="none" w:sz="0" w:space="0" w:color="auto"/>
        <w:bottom w:val="none" w:sz="0" w:space="0" w:color="auto"/>
        <w:right w:val="none" w:sz="0" w:space="0" w:color="auto"/>
      </w:divBdr>
    </w:div>
    <w:div w:id="452359001">
      <w:bodyDiv w:val="1"/>
      <w:marLeft w:val="0"/>
      <w:marRight w:val="0"/>
      <w:marTop w:val="0"/>
      <w:marBottom w:val="0"/>
      <w:divBdr>
        <w:top w:val="none" w:sz="0" w:space="0" w:color="auto"/>
        <w:left w:val="none" w:sz="0" w:space="0" w:color="auto"/>
        <w:bottom w:val="none" w:sz="0" w:space="0" w:color="auto"/>
        <w:right w:val="none" w:sz="0" w:space="0" w:color="auto"/>
      </w:divBdr>
    </w:div>
    <w:div w:id="470249575">
      <w:bodyDiv w:val="1"/>
      <w:marLeft w:val="0"/>
      <w:marRight w:val="0"/>
      <w:marTop w:val="0"/>
      <w:marBottom w:val="0"/>
      <w:divBdr>
        <w:top w:val="none" w:sz="0" w:space="0" w:color="auto"/>
        <w:left w:val="none" w:sz="0" w:space="0" w:color="auto"/>
        <w:bottom w:val="none" w:sz="0" w:space="0" w:color="auto"/>
        <w:right w:val="none" w:sz="0" w:space="0" w:color="auto"/>
      </w:divBdr>
    </w:div>
    <w:div w:id="495653963">
      <w:bodyDiv w:val="1"/>
      <w:marLeft w:val="0"/>
      <w:marRight w:val="0"/>
      <w:marTop w:val="0"/>
      <w:marBottom w:val="0"/>
      <w:divBdr>
        <w:top w:val="none" w:sz="0" w:space="0" w:color="auto"/>
        <w:left w:val="none" w:sz="0" w:space="0" w:color="auto"/>
        <w:bottom w:val="none" w:sz="0" w:space="0" w:color="auto"/>
        <w:right w:val="none" w:sz="0" w:space="0" w:color="auto"/>
      </w:divBdr>
    </w:div>
    <w:div w:id="496116487">
      <w:bodyDiv w:val="1"/>
      <w:marLeft w:val="0"/>
      <w:marRight w:val="0"/>
      <w:marTop w:val="0"/>
      <w:marBottom w:val="0"/>
      <w:divBdr>
        <w:top w:val="none" w:sz="0" w:space="0" w:color="auto"/>
        <w:left w:val="none" w:sz="0" w:space="0" w:color="auto"/>
        <w:bottom w:val="none" w:sz="0" w:space="0" w:color="auto"/>
        <w:right w:val="none" w:sz="0" w:space="0" w:color="auto"/>
      </w:divBdr>
    </w:div>
    <w:div w:id="513111670">
      <w:bodyDiv w:val="1"/>
      <w:marLeft w:val="0"/>
      <w:marRight w:val="0"/>
      <w:marTop w:val="0"/>
      <w:marBottom w:val="0"/>
      <w:divBdr>
        <w:top w:val="none" w:sz="0" w:space="0" w:color="auto"/>
        <w:left w:val="none" w:sz="0" w:space="0" w:color="auto"/>
        <w:bottom w:val="none" w:sz="0" w:space="0" w:color="auto"/>
        <w:right w:val="none" w:sz="0" w:space="0" w:color="auto"/>
      </w:divBdr>
    </w:div>
    <w:div w:id="515199033">
      <w:bodyDiv w:val="1"/>
      <w:marLeft w:val="0"/>
      <w:marRight w:val="0"/>
      <w:marTop w:val="0"/>
      <w:marBottom w:val="0"/>
      <w:divBdr>
        <w:top w:val="none" w:sz="0" w:space="0" w:color="auto"/>
        <w:left w:val="none" w:sz="0" w:space="0" w:color="auto"/>
        <w:bottom w:val="none" w:sz="0" w:space="0" w:color="auto"/>
        <w:right w:val="none" w:sz="0" w:space="0" w:color="auto"/>
      </w:divBdr>
    </w:div>
    <w:div w:id="543711809">
      <w:bodyDiv w:val="1"/>
      <w:marLeft w:val="0"/>
      <w:marRight w:val="0"/>
      <w:marTop w:val="0"/>
      <w:marBottom w:val="0"/>
      <w:divBdr>
        <w:top w:val="none" w:sz="0" w:space="0" w:color="auto"/>
        <w:left w:val="none" w:sz="0" w:space="0" w:color="auto"/>
        <w:bottom w:val="none" w:sz="0" w:space="0" w:color="auto"/>
        <w:right w:val="none" w:sz="0" w:space="0" w:color="auto"/>
      </w:divBdr>
    </w:div>
    <w:div w:id="550112216">
      <w:bodyDiv w:val="1"/>
      <w:marLeft w:val="0"/>
      <w:marRight w:val="0"/>
      <w:marTop w:val="0"/>
      <w:marBottom w:val="0"/>
      <w:divBdr>
        <w:top w:val="none" w:sz="0" w:space="0" w:color="auto"/>
        <w:left w:val="none" w:sz="0" w:space="0" w:color="auto"/>
        <w:bottom w:val="none" w:sz="0" w:space="0" w:color="auto"/>
        <w:right w:val="none" w:sz="0" w:space="0" w:color="auto"/>
      </w:divBdr>
    </w:div>
    <w:div w:id="559901622">
      <w:bodyDiv w:val="1"/>
      <w:marLeft w:val="0"/>
      <w:marRight w:val="0"/>
      <w:marTop w:val="0"/>
      <w:marBottom w:val="0"/>
      <w:divBdr>
        <w:top w:val="none" w:sz="0" w:space="0" w:color="auto"/>
        <w:left w:val="none" w:sz="0" w:space="0" w:color="auto"/>
        <w:bottom w:val="none" w:sz="0" w:space="0" w:color="auto"/>
        <w:right w:val="none" w:sz="0" w:space="0" w:color="auto"/>
      </w:divBdr>
    </w:div>
    <w:div w:id="572933689">
      <w:bodyDiv w:val="1"/>
      <w:marLeft w:val="0"/>
      <w:marRight w:val="0"/>
      <w:marTop w:val="0"/>
      <w:marBottom w:val="0"/>
      <w:divBdr>
        <w:top w:val="none" w:sz="0" w:space="0" w:color="auto"/>
        <w:left w:val="none" w:sz="0" w:space="0" w:color="auto"/>
        <w:bottom w:val="none" w:sz="0" w:space="0" w:color="auto"/>
        <w:right w:val="none" w:sz="0" w:space="0" w:color="auto"/>
      </w:divBdr>
    </w:div>
    <w:div w:id="589389467">
      <w:bodyDiv w:val="1"/>
      <w:marLeft w:val="0"/>
      <w:marRight w:val="0"/>
      <w:marTop w:val="0"/>
      <w:marBottom w:val="0"/>
      <w:divBdr>
        <w:top w:val="none" w:sz="0" w:space="0" w:color="auto"/>
        <w:left w:val="none" w:sz="0" w:space="0" w:color="auto"/>
        <w:bottom w:val="none" w:sz="0" w:space="0" w:color="auto"/>
        <w:right w:val="none" w:sz="0" w:space="0" w:color="auto"/>
      </w:divBdr>
    </w:div>
    <w:div w:id="593854314">
      <w:bodyDiv w:val="1"/>
      <w:marLeft w:val="0"/>
      <w:marRight w:val="0"/>
      <w:marTop w:val="0"/>
      <w:marBottom w:val="0"/>
      <w:divBdr>
        <w:top w:val="none" w:sz="0" w:space="0" w:color="auto"/>
        <w:left w:val="none" w:sz="0" w:space="0" w:color="auto"/>
        <w:bottom w:val="none" w:sz="0" w:space="0" w:color="auto"/>
        <w:right w:val="none" w:sz="0" w:space="0" w:color="auto"/>
      </w:divBdr>
    </w:div>
    <w:div w:id="607011631">
      <w:bodyDiv w:val="1"/>
      <w:marLeft w:val="0"/>
      <w:marRight w:val="0"/>
      <w:marTop w:val="0"/>
      <w:marBottom w:val="0"/>
      <w:divBdr>
        <w:top w:val="none" w:sz="0" w:space="0" w:color="auto"/>
        <w:left w:val="none" w:sz="0" w:space="0" w:color="auto"/>
        <w:bottom w:val="none" w:sz="0" w:space="0" w:color="auto"/>
        <w:right w:val="none" w:sz="0" w:space="0" w:color="auto"/>
      </w:divBdr>
    </w:div>
    <w:div w:id="619383696">
      <w:bodyDiv w:val="1"/>
      <w:marLeft w:val="0"/>
      <w:marRight w:val="0"/>
      <w:marTop w:val="0"/>
      <w:marBottom w:val="0"/>
      <w:divBdr>
        <w:top w:val="none" w:sz="0" w:space="0" w:color="auto"/>
        <w:left w:val="none" w:sz="0" w:space="0" w:color="auto"/>
        <w:bottom w:val="none" w:sz="0" w:space="0" w:color="auto"/>
        <w:right w:val="none" w:sz="0" w:space="0" w:color="auto"/>
      </w:divBdr>
    </w:div>
    <w:div w:id="638649420">
      <w:bodyDiv w:val="1"/>
      <w:marLeft w:val="0"/>
      <w:marRight w:val="0"/>
      <w:marTop w:val="0"/>
      <w:marBottom w:val="0"/>
      <w:divBdr>
        <w:top w:val="none" w:sz="0" w:space="0" w:color="auto"/>
        <w:left w:val="none" w:sz="0" w:space="0" w:color="auto"/>
        <w:bottom w:val="none" w:sz="0" w:space="0" w:color="auto"/>
        <w:right w:val="none" w:sz="0" w:space="0" w:color="auto"/>
      </w:divBdr>
    </w:div>
    <w:div w:id="672954537">
      <w:bodyDiv w:val="1"/>
      <w:marLeft w:val="0"/>
      <w:marRight w:val="0"/>
      <w:marTop w:val="0"/>
      <w:marBottom w:val="0"/>
      <w:divBdr>
        <w:top w:val="none" w:sz="0" w:space="0" w:color="auto"/>
        <w:left w:val="none" w:sz="0" w:space="0" w:color="auto"/>
        <w:bottom w:val="none" w:sz="0" w:space="0" w:color="auto"/>
        <w:right w:val="none" w:sz="0" w:space="0" w:color="auto"/>
      </w:divBdr>
    </w:div>
    <w:div w:id="683095843">
      <w:bodyDiv w:val="1"/>
      <w:marLeft w:val="0"/>
      <w:marRight w:val="0"/>
      <w:marTop w:val="0"/>
      <w:marBottom w:val="0"/>
      <w:divBdr>
        <w:top w:val="none" w:sz="0" w:space="0" w:color="auto"/>
        <w:left w:val="none" w:sz="0" w:space="0" w:color="auto"/>
        <w:bottom w:val="none" w:sz="0" w:space="0" w:color="auto"/>
        <w:right w:val="none" w:sz="0" w:space="0" w:color="auto"/>
      </w:divBdr>
    </w:div>
    <w:div w:id="686756156">
      <w:bodyDiv w:val="1"/>
      <w:marLeft w:val="0"/>
      <w:marRight w:val="0"/>
      <w:marTop w:val="0"/>
      <w:marBottom w:val="0"/>
      <w:divBdr>
        <w:top w:val="none" w:sz="0" w:space="0" w:color="auto"/>
        <w:left w:val="none" w:sz="0" w:space="0" w:color="auto"/>
        <w:bottom w:val="none" w:sz="0" w:space="0" w:color="auto"/>
        <w:right w:val="none" w:sz="0" w:space="0" w:color="auto"/>
      </w:divBdr>
    </w:div>
    <w:div w:id="691224766">
      <w:bodyDiv w:val="1"/>
      <w:marLeft w:val="0"/>
      <w:marRight w:val="0"/>
      <w:marTop w:val="0"/>
      <w:marBottom w:val="0"/>
      <w:divBdr>
        <w:top w:val="none" w:sz="0" w:space="0" w:color="auto"/>
        <w:left w:val="none" w:sz="0" w:space="0" w:color="auto"/>
        <w:bottom w:val="none" w:sz="0" w:space="0" w:color="auto"/>
        <w:right w:val="none" w:sz="0" w:space="0" w:color="auto"/>
      </w:divBdr>
    </w:div>
    <w:div w:id="698966046">
      <w:bodyDiv w:val="1"/>
      <w:marLeft w:val="0"/>
      <w:marRight w:val="0"/>
      <w:marTop w:val="0"/>
      <w:marBottom w:val="0"/>
      <w:divBdr>
        <w:top w:val="none" w:sz="0" w:space="0" w:color="auto"/>
        <w:left w:val="none" w:sz="0" w:space="0" w:color="auto"/>
        <w:bottom w:val="none" w:sz="0" w:space="0" w:color="auto"/>
        <w:right w:val="none" w:sz="0" w:space="0" w:color="auto"/>
      </w:divBdr>
    </w:div>
    <w:div w:id="702289156">
      <w:bodyDiv w:val="1"/>
      <w:marLeft w:val="0"/>
      <w:marRight w:val="0"/>
      <w:marTop w:val="0"/>
      <w:marBottom w:val="0"/>
      <w:divBdr>
        <w:top w:val="none" w:sz="0" w:space="0" w:color="auto"/>
        <w:left w:val="none" w:sz="0" w:space="0" w:color="auto"/>
        <w:bottom w:val="none" w:sz="0" w:space="0" w:color="auto"/>
        <w:right w:val="none" w:sz="0" w:space="0" w:color="auto"/>
      </w:divBdr>
    </w:div>
    <w:div w:id="707678322">
      <w:bodyDiv w:val="1"/>
      <w:marLeft w:val="0"/>
      <w:marRight w:val="0"/>
      <w:marTop w:val="0"/>
      <w:marBottom w:val="0"/>
      <w:divBdr>
        <w:top w:val="none" w:sz="0" w:space="0" w:color="auto"/>
        <w:left w:val="none" w:sz="0" w:space="0" w:color="auto"/>
        <w:bottom w:val="none" w:sz="0" w:space="0" w:color="auto"/>
        <w:right w:val="none" w:sz="0" w:space="0" w:color="auto"/>
      </w:divBdr>
    </w:div>
    <w:div w:id="708653571">
      <w:bodyDiv w:val="1"/>
      <w:marLeft w:val="0"/>
      <w:marRight w:val="0"/>
      <w:marTop w:val="0"/>
      <w:marBottom w:val="0"/>
      <w:divBdr>
        <w:top w:val="none" w:sz="0" w:space="0" w:color="auto"/>
        <w:left w:val="none" w:sz="0" w:space="0" w:color="auto"/>
        <w:bottom w:val="none" w:sz="0" w:space="0" w:color="auto"/>
        <w:right w:val="none" w:sz="0" w:space="0" w:color="auto"/>
      </w:divBdr>
    </w:div>
    <w:div w:id="745080531">
      <w:bodyDiv w:val="1"/>
      <w:marLeft w:val="0"/>
      <w:marRight w:val="0"/>
      <w:marTop w:val="0"/>
      <w:marBottom w:val="0"/>
      <w:divBdr>
        <w:top w:val="none" w:sz="0" w:space="0" w:color="auto"/>
        <w:left w:val="none" w:sz="0" w:space="0" w:color="auto"/>
        <w:bottom w:val="none" w:sz="0" w:space="0" w:color="auto"/>
        <w:right w:val="none" w:sz="0" w:space="0" w:color="auto"/>
      </w:divBdr>
    </w:div>
    <w:div w:id="750395060">
      <w:bodyDiv w:val="1"/>
      <w:marLeft w:val="0"/>
      <w:marRight w:val="0"/>
      <w:marTop w:val="0"/>
      <w:marBottom w:val="0"/>
      <w:divBdr>
        <w:top w:val="none" w:sz="0" w:space="0" w:color="auto"/>
        <w:left w:val="none" w:sz="0" w:space="0" w:color="auto"/>
        <w:bottom w:val="none" w:sz="0" w:space="0" w:color="auto"/>
        <w:right w:val="none" w:sz="0" w:space="0" w:color="auto"/>
      </w:divBdr>
    </w:div>
    <w:div w:id="828324211">
      <w:bodyDiv w:val="1"/>
      <w:marLeft w:val="0"/>
      <w:marRight w:val="0"/>
      <w:marTop w:val="0"/>
      <w:marBottom w:val="0"/>
      <w:divBdr>
        <w:top w:val="none" w:sz="0" w:space="0" w:color="auto"/>
        <w:left w:val="none" w:sz="0" w:space="0" w:color="auto"/>
        <w:bottom w:val="none" w:sz="0" w:space="0" w:color="auto"/>
        <w:right w:val="none" w:sz="0" w:space="0" w:color="auto"/>
      </w:divBdr>
    </w:div>
    <w:div w:id="941765417">
      <w:bodyDiv w:val="1"/>
      <w:marLeft w:val="0"/>
      <w:marRight w:val="0"/>
      <w:marTop w:val="0"/>
      <w:marBottom w:val="0"/>
      <w:divBdr>
        <w:top w:val="none" w:sz="0" w:space="0" w:color="auto"/>
        <w:left w:val="none" w:sz="0" w:space="0" w:color="auto"/>
        <w:bottom w:val="none" w:sz="0" w:space="0" w:color="auto"/>
        <w:right w:val="none" w:sz="0" w:space="0" w:color="auto"/>
      </w:divBdr>
    </w:div>
    <w:div w:id="948121639">
      <w:bodyDiv w:val="1"/>
      <w:marLeft w:val="0"/>
      <w:marRight w:val="0"/>
      <w:marTop w:val="0"/>
      <w:marBottom w:val="0"/>
      <w:divBdr>
        <w:top w:val="none" w:sz="0" w:space="0" w:color="auto"/>
        <w:left w:val="none" w:sz="0" w:space="0" w:color="auto"/>
        <w:bottom w:val="none" w:sz="0" w:space="0" w:color="auto"/>
        <w:right w:val="none" w:sz="0" w:space="0" w:color="auto"/>
      </w:divBdr>
    </w:div>
    <w:div w:id="994605341">
      <w:bodyDiv w:val="1"/>
      <w:marLeft w:val="0"/>
      <w:marRight w:val="0"/>
      <w:marTop w:val="0"/>
      <w:marBottom w:val="0"/>
      <w:divBdr>
        <w:top w:val="none" w:sz="0" w:space="0" w:color="auto"/>
        <w:left w:val="none" w:sz="0" w:space="0" w:color="auto"/>
        <w:bottom w:val="none" w:sz="0" w:space="0" w:color="auto"/>
        <w:right w:val="none" w:sz="0" w:space="0" w:color="auto"/>
      </w:divBdr>
    </w:div>
    <w:div w:id="996956945">
      <w:bodyDiv w:val="1"/>
      <w:marLeft w:val="0"/>
      <w:marRight w:val="0"/>
      <w:marTop w:val="0"/>
      <w:marBottom w:val="0"/>
      <w:divBdr>
        <w:top w:val="none" w:sz="0" w:space="0" w:color="auto"/>
        <w:left w:val="none" w:sz="0" w:space="0" w:color="auto"/>
        <w:bottom w:val="none" w:sz="0" w:space="0" w:color="auto"/>
        <w:right w:val="none" w:sz="0" w:space="0" w:color="auto"/>
      </w:divBdr>
    </w:div>
    <w:div w:id="1000621271">
      <w:bodyDiv w:val="1"/>
      <w:marLeft w:val="0"/>
      <w:marRight w:val="0"/>
      <w:marTop w:val="0"/>
      <w:marBottom w:val="0"/>
      <w:divBdr>
        <w:top w:val="none" w:sz="0" w:space="0" w:color="auto"/>
        <w:left w:val="none" w:sz="0" w:space="0" w:color="auto"/>
        <w:bottom w:val="none" w:sz="0" w:space="0" w:color="auto"/>
        <w:right w:val="none" w:sz="0" w:space="0" w:color="auto"/>
      </w:divBdr>
    </w:div>
    <w:div w:id="1007294806">
      <w:bodyDiv w:val="1"/>
      <w:marLeft w:val="0"/>
      <w:marRight w:val="0"/>
      <w:marTop w:val="0"/>
      <w:marBottom w:val="0"/>
      <w:divBdr>
        <w:top w:val="none" w:sz="0" w:space="0" w:color="auto"/>
        <w:left w:val="none" w:sz="0" w:space="0" w:color="auto"/>
        <w:bottom w:val="none" w:sz="0" w:space="0" w:color="auto"/>
        <w:right w:val="none" w:sz="0" w:space="0" w:color="auto"/>
      </w:divBdr>
    </w:div>
    <w:div w:id="1037390681">
      <w:bodyDiv w:val="1"/>
      <w:marLeft w:val="0"/>
      <w:marRight w:val="0"/>
      <w:marTop w:val="0"/>
      <w:marBottom w:val="0"/>
      <w:divBdr>
        <w:top w:val="none" w:sz="0" w:space="0" w:color="auto"/>
        <w:left w:val="none" w:sz="0" w:space="0" w:color="auto"/>
        <w:bottom w:val="none" w:sz="0" w:space="0" w:color="auto"/>
        <w:right w:val="none" w:sz="0" w:space="0" w:color="auto"/>
      </w:divBdr>
    </w:div>
    <w:div w:id="1065907755">
      <w:bodyDiv w:val="1"/>
      <w:marLeft w:val="0"/>
      <w:marRight w:val="0"/>
      <w:marTop w:val="0"/>
      <w:marBottom w:val="0"/>
      <w:divBdr>
        <w:top w:val="none" w:sz="0" w:space="0" w:color="auto"/>
        <w:left w:val="none" w:sz="0" w:space="0" w:color="auto"/>
        <w:bottom w:val="none" w:sz="0" w:space="0" w:color="auto"/>
        <w:right w:val="none" w:sz="0" w:space="0" w:color="auto"/>
      </w:divBdr>
    </w:div>
    <w:div w:id="1066029175">
      <w:bodyDiv w:val="1"/>
      <w:marLeft w:val="0"/>
      <w:marRight w:val="0"/>
      <w:marTop w:val="0"/>
      <w:marBottom w:val="0"/>
      <w:divBdr>
        <w:top w:val="none" w:sz="0" w:space="0" w:color="auto"/>
        <w:left w:val="none" w:sz="0" w:space="0" w:color="auto"/>
        <w:bottom w:val="none" w:sz="0" w:space="0" w:color="auto"/>
        <w:right w:val="none" w:sz="0" w:space="0" w:color="auto"/>
      </w:divBdr>
    </w:div>
    <w:div w:id="1066222889">
      <w:bodyDiv w:val="1"/>
      <w:marLeft w:val="0"/>
      <w:marRight w:val="0"/>
      <w:marTop w:val="0"/>
      <w:marBottom w:val="0"/>
      <w:divBdr>
        <w:top w:val="none" w:sz="0" w:space="0" w:color="auto"/>
        <w:left w:val="none" w:sz="0" w:space="0" w:color="auto"/>
        <w:bottom w:val="none" w:sz="0" w:space="0" w:color="auto"/>
        <w:right w:val="none" w:sz="0" w:space="0" w:color="auto"/>
      </w:divBdr>
    </w:div>
    <w:div w:id="1071736115">
      <w:bodyDiv w:val="1"/>
      <w:marLeft w:val="0"/>
      <w:marRight w:val="0"/>
      <w:marTop w:val="0"/>
      <w:marBottom w:val="0"/>
      <w:divBdr>
        <w:top w:val="none" w:sz="0" w:space="0" w:color="auto"/>
        <w:left w:val="none" w:sz="0" w:space="0" w:color="auto"/>
        <w:bottom w:val="none" w:sz="0" w:space="0" w:color="auto"/>
        <w:right w:val="none" w:sz="0" w:space="0" w:color="auto"/>
      </w:divBdr>
    </w:div>
    <w:div w:id="1072386798">
      <w:bodyDiv w:val="1"/>
      <w:marLeft w:val="0"/>
      <w:marRight w:val="0"/>
      <w:marTop w:val="0"/>
      <w:marBottom w:val="0"/>
      <w:divBdr>
        <w:top w:val="none" w:sz="0" w:space="0" w:color="auto"/>
        <w:left w:val="none" w:sz="0" w:space="0" w:color="auto"/>
        <w:bottom w:val="none" w:sz="0" w:space="0" w:color="auto"/>
        <w:right w:val="none" w:sz="0" w:space="0" w:color="auto"/>
      </w:divBdr>
    </w:div>
    <w:div w:id="1084297156">
      <w:bodyDiv w:val="1"/>
      <w:marLeft w:val="0"/>
      <w:marRight w:val="0"/>
      <w:marTop w:val="0"/>
      <w:marBottom w:val="0"/>
      <w:divBdr>
        <w:top w:val="none" w:sz="0" w:space="0" w:color="auto"/>
        <w:left w:val="none" w:sz="0" w:space="0" w:color="auto"/>
        <w:bottom w:val="none" w:sz="0" w:space="0" w:color="auto"/>
        <w:right w:val="none" w:sz="0" w:space="0" w:color="auto"/>
      </w:divBdr>
    </w:div>
    <w:div w:id="1089082030">
      <w:bodyDiv w:val="1"/>
      <w:marLeft w:val="0"/>
      <w:marRight w:val="0"/>
      <w:marTop w:val="0"/>
      <w:marBottom w:val="0"/>
      <w:divBdr>
        <w:top w:val="none" w:sz="0" w:space="0" w:color="auto"/>
        <w:left w:val="none" w:sz="0" w:space="0" w:color="auto"/>
        <w:bottom w:val="none" w:sz="0" w:space="0" w:color="auto"/>
        <w:right w:val="none" w:sz="0" w:space="0" w:color="auto"/>
      </w:divBdr>
    </w:div>
    <w:div w:id="1131098424">
      <w:bodyDiv w:val="1"/>
      <w:marLeft w:val="0"/>
      <w:marRight w:val="0"/>
      <w:marTop w:val="0"/>
      <w:marBottom w:val="0"/>
      <w:divBdr>
        <w:top w:val="none" w:sz="0" w:space="0" w:color="auto"/>
        <w:left w:val="none" w:sz="0" w:space="0" w:color="auto"/>
        <w:bottom w:val="none" w:sz="0" w:space="0" w:color="auto"/>
        <w:right w:val="none" w:sz="0" w:space="0" w:color="auto"/>
      </w:divBdr>
    </w:div>
    <w:div w:id="1151940915">
      <w:bodyDiv w:val="1"/>
      <w:marLeft w:val="0"/>
      <w:marRight w:val="0"/>
      <w:marTop w:val="0"/>
      <w:marBottom w:val="0"/>
      <w:divBdr>
        <w:top w:val="none" w:sz="0" w:space="0" w:color="auto"/>
        <w:left w:val="none" w:sz="0" w:space="0" w:color="auto"/>
        <w:bottom w:val="none" w:sz="0" w:space="0" w:color="auto"/>
        <w:right w:val="none" w:sz="0" w:space="0" w:color="auto"/>
      </w:divBdr>
    </w:div>
    <w:div w:id="1170096667">
      <w:bodyDiv w:val="1"/>
      <w:marLeft w:val="0"/>
      <w:marRight w:val="0"/>
      <w:marTop w:val="0"/>
      <w:marBottom w:val="0"/>
      <w:divBdr>
        <w:top w:val="none" w:sz="0" w:space="0" w:color="auto"/>
        <w:left w:val="none" w:sz="0" w:space="0" w:color="auto"/>
        <w:bottom w:val="none" w:sz="0" w:space="0" w:color="auto"/>
        <w:right w:val="none" w:sz="0" w:space="0" w:color="auto"/>
      </w:divBdr>
    </w:div>
    <w:div w:id="1170488268">
      <w:bodyDiv w:val="1"/>
      <w:marLeft w:val="0"/>
      <w:marRight w:val="0"/>
      <w:marTop w:val="0"/>
      <w:marBottom w:val="0"/>
      <w:divBdr>
        <w:top w:val="none" w:sz="0" w:space="0" w:color="auto"/>
        <w:left w:val="none" w:sz="0" w:space="0" w:color="auto"/>
        <w:bottom w:val="none" w:sz="0" w:space="0" w:color="auto"/>
        <w:right w:val="none" w:sz="0" w:space="0" w:color="auto"/>
      </w:divBdr>
    </w:div>
    <w:div w:id="1171914863">
      <w:bodyDiv w:val="1"/>
      <w:marLeft w:val="0"/>
      <w:marRight w:val="0"/>
      <w:marTop w:val="0"/>
      <w:marBottom w:val="0"/>
      <w:divBdr>
        <w:top w:val="none" w:sz="0" w:space="0" w:color="auto"/>
        <w:left w:val="none" w:sz="0" w:space="0" w:color="auto"/>
        <w:bottom w:val="none" w:sz="0" w:space="0" w:color="auto"/>
        <w:right w:val="none" w:sz="0" w:space="0" w:color="auto"/>
      </w:divBdr>
    </w:div>
    <w:div w:id="1224178798">
      <w:bodyDiv w:val="1"/>
      <w:marLeft w:val="0"/>
      <w:marRight w:val="0"/>
      <w:marTop w:val="0"/>
      <w:marBottom w:val="0"/>
      <w:divBdr>
        <w:top w:val="none" w:sz="0" w:space="0" w:color="auto"/>
        <w:left w:val="none" w:sz="0" w:space="0" w:color="auto"/>
        <w:bottom w:val="none" w:sz="0" w:space="0" w:color="auto"/>
        <w:right w:val="none" w:sz="0" w:space="0" w:color="auto"/>
      </w:divBdr>
    </w:div>
    <w:div w:id="1260259742">
      <w:bodyDiv w:val="1"/>
      <w:marLeft w:val="0"/>
      <w:marRight w:val="0"/>
      <w:marTop w:val="0"/>
      <w:marBottom w:val="0"/>
      <w:divBdr>
        <w:top w:val="none" w:sz="0" w:space="0" w:color="auto"/>
        <w:left w:val="none" w:sz="0" w:space="0" w:color="auto"/>
        <w:bottom w:val="none" w:sz="0" w:space="0" w:color="auto"/>
        <w:right w:val="none" w:sz="0" w:space="0" w:color="auto"/>
      </w:divBdr>
    </w:div>
    <w:div w:id="1288466829">
      <w:bodyDiv w:val="1"/>
      <w:marLeft w:val="0"/>
      <w:marRight w:val="0"/>
      <w:marTop w:val="0"/>
      <w:marBottom w:val="0"/>
      <w:divBdr>
        <w:top w:val="none" w:sz="0" w:space="0" w:color="auto"/>
        <w:left w:val="none" w:sz="0" w:space="0" w:color="auto"/>
        <w:bottom w:val="none" w:sz="0" w:space="0" w:color="auto"/>
        <w:right w:val="none" w:sz="0" w:space="0" w:color="auto"/>
      </w:divBdr>
    </w:div>
    <w:div w:id="1303850702">
      <w:bodyDiv w:val="1"/>
      <w:marLeft w:val="0"/>
      <w:marRight w:val="0"/>
      <w:marTop w:val="0"/>
      <w:marBottom w:val="0"/>
      <w:divBdr>
        <w:top w:val="none" w:sz="0" w:space="0" w:color="auto"/>
        <w:left w:val="none" w:sz="0" w:space="0" w:color="auto"/>
        <w:bottom w:val="none" w:sz="0" w:space="0" w:color="auto"/>
        <w:right w:val="none" w:sz="0" w:space="0" w:color="auto"/>
      </w:divBdr>
    </w:div>
    <w:div w:id="1307928533">
      <w:bodyDiv w:val="1"/>
      <w:marLeft w:val="0"/>
      <w:marRight w:val="0"/>
      <w:marTop w:val="0"/>
      <w:marBottom w:val="0"/>
      <w:divBdr>
        <w:top w:val="none" w:sz="0" w:space="0" w:color="auto"/>
        <w:left w:val="none" w:sz="0" w:space="0" w:color="auto"/>
        <w:bottom w:val="none" w:sz="0" w:space="0" w:color="auto"/>
        <w:right w:val="none" w:sz="0" w:space="0" w:color="auto"/>
      </w:divBdr>
    </w:div>
    <w:div w:id="1354762785">
      <w:bodyDiv w:val="1"/>
      <w:marLeft w:val="0"/>
      <w:marRight w:val="0"/>
      <w:marTop w:val="0"/>
      <w:marBottom w:val="0"/>
      <w:divBdr>
        <w:top w:val="none" w:sz="0" w:space="0" w:color="auto"/>
        <w:left w:val="none" w:sz="0" w:space="0" w:color="auto"/>
        <w:bottom w:val="none" w:sz="0" w:space="0" w:color="auto"/>
        <w:right w:val="none" w:sz="0" w:space="0" w:color="auto"/>
      </w:divBdr>
    </w:div>
    <w:div w:id="1355765984">
      <w:bodyDiv w:val="1"/>
      <w:marLeft w:val="0"/>
      <w:marRight w:val="0"/>
      <w:marTop w:val="0"/>
      <w:marBottom w:val="0"/>
      <w:divBdr>
        <w:top w:val="none" w:sz="0" w:space="0" w:color="auto"/>
        <w:left w:val="none" w:sz="0" w:space="0" w:color="auto"/>
        <w:bottom w:val="none" w:sz="0" w:space="0" w:color="auto"/>
        <w:right w:val="none" w:sz="0" w:space="0" w:color="auto"/>
      </w:divBdr>
    </w:div>
    <w:div w:id="1375425451">
      <w:bodyDiv w:val="1"/>
      <w:marLeft w:val="0"/>
      <w:marRight w:val="0"/>
      <w:marTop w:val="0"/>
      <w:marBottom w:val="0"/>
      <w:divBdr>
        <w:top w:val="none" w:sz="0" w:space="0" w:color="auto"/>
        <w:left w:val="none" w:sz="0" w:space="0" w:color="auto"/>
        <w:bottom w:val="none" w:sz="0" w:space="0" w:color="auto"/>
        <w:right w:val="none" w:sz="0" w:space="0" w:color="auto"/>
      </w:divBdr>
    </w:div>
    <w:div w:id="1377318220">
      <w:bodyDiv w:val="1"/>
      <w:marLeft w:val="0"/>
      <w:marRight w:val="0"/>
      <w:marTop w:val="0"/>
      <w:marBottom w:val="0"/>
      <w:divBdr>
        <w:top w:val="none" w:sz="0" w:space="0" w:color="auto"/>
        <w:left w:val="none" w:sz="0" w:space="0" w:color="auto"/>
        <w:bottom w:val="none" w:sz="0" w:space="0" w:color="auto"/>
        <w:right w:val="none" w:sz="0" w:space="0" w:color="auto"/>
      </w:divBdr>
    </w:div>
    <w:div w:id="1401557649">
      <w:bodyDiv w:val="1"/>
      <w:marLeft w:val="0"/>
      <w:marRight w:val="0"/>
      <w:marTop w:val="0"/>
      <w:marBottom w:val="0"/>
      <w:divBdr>
        <w:top w:val="none" w:sz="0" w:space="0" w:color="auto"/>
        <w:left w:val="none" w:sz="0" w:space="0" w:color="auto"/>
        <w:bottom w:val="none" w:sz="0" w:space="0" w:color="auto"/>
        <w:right w:val="none" w:sz="0" w:space="0" w:color="auto"/>
      </w:divBdr>
    </w:div>
    <w:div w:id="1437410563">
      <w:bodyDiv w:val="1"/>
      <w:marLeft w:val="0"/>
      <w:marRight w:val="0"/>
      <w:marTop w:val="0"/>
      <w:marBottom w:val="0"/>
      <w:divBdr>
        <w:top w:val="none" w:sz="0" w:space="0" w:color="auto"/>
        <w:left w:val="none" w:sz="0" w:space="0" w:color="auto"/>
        <w:bottom w:val="none" w:sz="0" w:space="0" w:color="auto"/>
        <w:right w:val="none" w:sz="0" w:space="0" w:color="auto"/>
      </w:divBdr>
    </w:div>
    <w:div w:id="1441681724">
      <w:bodyDiv w:val="1"/>
      <w:marLeft w:val="0"/>
      <w:marRight w:val="0"/>
      <w:marTop w:val="0"/>
      <w:marBottom w:val="0"/>
      <w:divBdr>
        <w:top w:val="none" w:sz="0" w:space="0" w:color="auto"/>
        <w:left w:val="none" w:sz="0" w:space="0" w:color="auto"/>
        <w:bottom w:val="none" w:sz="0" w:space="0" w:color="auto"/>
        <w:right w:val="none" w:sz="0" w:space="0" w:color="auto"/>
      </w:divBdr>
    </w:div>
    <w:div w:id="1448623885">
      <w:bodyDiv w:val="1"/>
      <w:marLeft w:val="0"/>
      <w:marRight w:val="0"/>
      <w:marTop w:val="0"/>
      <w:marBottom w:val="0"/>
      <w:divBdr>
        <w:top w:val="none" w:sz="0" w:space="0" w:color="auto"/>
        <w:left w:val="none" w:sz="0" w:space="0" w:color="auto"/>
        <w:bottom w:val="none" w:sz="0" w:space="0" w:color="auto"/>
        <w:right w:val="none" w:sz="0" w:space="0" w:color="auto"/>
      </w:divBdr>
    </w:div>
    <w:div w:id="1465463444">
      <w:bodyDiv w:val="1"/>
      <w:marLeft w:val="0"/>
      <w:marRight w:val="0"/>
      <w:marTop w:val="0"/>
      <w:marBottom w:val="0"/>
      <w:divBdr>
        <w:top w:val="none" w:sz="0" w:space="0" w:color="auto"/>
        <w:left w:val="none" w:sz="0" w:space="0" w:color="auto"/>
        <w:bottom w:val="none" w:sz="0" w:space="0" w:color="auto"/>
        <w:right w:val="none" w:sz="0" w:space="0" w:color="auto"/>
      </w:divBdr>
    </w:div>
    <w:div w:id="1466772681">
      <w:bodyDiv w:val="1"/>
      <w:marLeft w:val="0"/>
      <w:marRight w:val="0"/>
      <w:marTop w:val="0"/>
      <w:marBottom w:val="0"/>
      <w:divBdr>
        <w:top w:val="none" w:sz="0" w:space="0" w:color="auto"/>
        <w:left w:val="none" w:sz="0" w:space="0" w:color="auto"/>
        <w:bottom w:val="none" w:sz="0" w:space="0" w:color="auto"/>
        <w:right w:val="none" w:sz="0" w:space="0" w:color="auto"/>
      </w:divBdr>
    </w:div>
    <w:div w:id="1486579941">
      <w:bodyDiv w:val="1"/>
      <w:marLeft w:val="0"/>
      <w:marRight w:val="0"/>
      <w:marTop w:val="0"/>
      <w:marBottom w:val="0"/>
      <w:divBdr>
        <w:top w:val="none" w:sz="0" w:space="0" w:color="auto"/>
        <w:left w:val="none" w:sz="0" w:space="0" w:color="auto"/>
        <w:bottom w:val="none" w:sz="0" w:space="0" w:color="auto"/>
        <w:right w:val="none" w:sz="0" w:space="0" w:color="auto"/>
      </w:divBdr>
    </w:div>
    <w:div w:id="1510754095">
      <w:bodyDiv w:val="1"/>
      <w:marLeft w:val="0"/>
      <w:marRight w:val="0"/>
      <w:marTop w:val="0"/>
      <w:marBottom w:val="0"/>
      <w:divBdr>
        <w:top w:val="none" w:sz="0" w:space="0" w:color="auto"/>
        <w:left w:val="none" w:sz="0" w:space="0" w:color="auto"/>
        <w:bottom w:val="none" w:sz="0" w:space="0" w:color="auto"/>
        <w:right w:val="none" w:sz="0" w:space="0" w:color="auto"/>
      </w:divBdr>
    </w:div>
    <w:div w:id="1542983561">
      <w:bodyDiv w:val="1"/>
      <w:marLeft w:val="0"/>
      <w:marRight w:val="0"/>
      <w:marTop w:val="0"/>
      <w:marBottom w:val="0"/>
      <w:divBdr>
        <w:top w:val="none" w:sz="0" w:space="0" w:color="auto"/>
        <w:left w:val="none" w:sz="0" w:space="0" w:color="auto"/>
        <w:bottom w:val="none" w:sz="0" w:space="0" w:color="auto"/>
        <w:right w:val="none" w:sz="0" w:space="0" w:color="auto"/>
      </w:divBdr>
    </w:div>
    <w:div w:id="1565021751">
      <w:bodyDiv w:val="1"/>
      <w:marLeft w:val="0"/>
      <w:marRight w:val="0"/>
      <w:marTop w:val="0"/>
      <w:marBottom w:val="0"/>
      <w:divBdr>
        <w:top w:val="none" w:sz="0" w:space="0" w:color="auto"/>
        <w:left w:val="none" w:sz="0" w:space="0" w:color="auto"/>
        <w:bottom w:val="none" w:sz="0" w:space="0" w:color="auto"/>
        <w:right w:val="none" w:sz="0" w:space="0" w:color="auto"/>
      </w:divBdr>
    </w:div>
    <w:div w:id="1567112000">
      <w:bodyDiv w:val="1"/>
      <w:marLeft w:val="0"/>
      <w:marRight w:val="0"/>
      <w:marTop w:val="0"/>
      <w:marBottom w:val="0"/>
      <w:divBdr>
        <w:top w:val="none" w:sz="0" w:space="0" w:color="auto"/>
        <w:left w:val="none" w:sz="0" w:space="0" w:color="auto"/>
        <w:bottom w:val="none" w:sz="0" w:space="0" w:color="auto"/>
        <w:right w:val="none" w:sz="0" w:space="0" w:color="auto"/>
      </w:divBdr>
    </w:div>
    <w:div w:id="1586380288">
      <w:bodyDiv w:val="1"/>
      <w:marLeft w:val="0"/>
      <w:marRight w:val="0"/>
      <w:marTop w:val="0"/>
      <w:marBottom w:val="0"/>
      <w:divBdr>
        <w:top w:val="none" w:sz="0" w:space="0" w:color="auto"/>
        <w:left w:val="none" w:sz="0" w:space="0" w:color="auto"/>
        <w:bottom w:val="none" w:sz="0" w:space="0" w:color="auto"/>
        <w:right w:val="none" w:sz="0" w:space="0" w:color="auto"/>
      </w:divBdr>
    </w:div>
    <w:div w:id="1590969377">
      <w:bodyDiv w:val="1"/>
      <w:marLeft w:val="0"/>
      <w:marRight w:val="0"/>
      <w:marTop w:val="0"/>
      <w:marBottom w:val="0"/>
      <w:divBdr>
        <w:top w:val="none" w:sz="0" w:space="0" w:color="auto"/>
        <w:left w:val="none" w:sz="0" w:space="0" w:color="auto"/>
        <w:bottom w:val="none" w:sz="0" w:space="0" w:color="auto"/>
        <w:right w:val="none" w:sz="0" w:space="0" w:color="auto"/>
      </w:divBdr>
    </w:div>
    <w:div w:id="1597054798">
      <w:bodyDiv w:val="1"/>
      <w:marLeft w:val="0"/>
      <w:marRight w:val="0"/>
      <w:marTop w:val="0"/>
      <w:marBottom w:val="0"/>
      <w:divBdr>
        <w:top w:val="none" w:sz="0" w:space="0" w:color="auto"/>
        <w:left w:val="none" w:sz="0" w:space="0" w:color="auto"/>
        <w:bottom w:val="none" w:sz="0" w:space="0" w:color="auto"/>
        <w:right w:val="none" w:sz="0" w:space="0" w:color="auto"/>
      </w:divBdr>
    </w:div>
    <w:div w:id="1612855718">
      <w:bodyDiv w:val="1"/>
      <w:marLeft w:val="0"/>
      <w:marRight w:val="0"/>
      <w:marTop w:val="0"/>
      <w:marBottom w:val="0"/>
      <w:divBdr>
        <w:top w:val="none" w:sz="0" w:space="0" w:color="auto"/>
        <w:left w:val="none" w:sz="0" w:space="0" w:color="auto"/>
        <w:bottom w:val="none" w:sz="0" w:space="0" w:color="auto"/>
        <w:right w:val="none" w:sz="0" w:space="0" w:color="auto"/>
      </w:divBdr>
    </w:div>
    <w:div w:id="1625306324">
      <w:bodyDiv w:val="1"/>
      <w:marLeft w:val="0"/>
      <w:marRight w:val="0"/>
      <w:marTop w:val="0"/>
      <w:marBottom w:val="0"/>
      <w:divBdr>
        <w:top w:val="none" w:sz="0" w:space="0" w:color="auto"/>
        <w:left w:val="none" w:sz="0" w:space="0" w:color="auto"/>
        <w:bottom w:val="none" w:sz="0" w:space="0" w:color="auto"/>
        <w:right w:val="none" w:sz="0" w:space="0" w:color="auto"/>
      </w:divBdr>
    </w:div>
    <w:div w:id="1664039975">
      <w:bodyDiv w:val="1"/>
      <w:marLeft w:val="0"/>
      <w:marRight w:val="0"/>
      <w:marTop w:val="0"/>
      <w:marBottom w:val="0"/>
      <w:divBdr>
        <w:top w:val="none" w:sz="0" w:space="0" w:color="auto"/>
        <w:left w:val="none" w:sz="0" w:space="0" w:color="auto"/>
        <w:bottom w:val="none" w:sz="0" w:space="0" w:color="auto"/>
        <w:right w:val="none" w:sz="0" w:space="0" w:color="auto"/>
      </w:divBdr>
    </w:div>
    <w:div w:id="1679884472">
      <w:bodyDiv w:val="1"/>
      <w:marLeft w:val="0"/>
      <w:marRight w:val="0"/>
      <w:marTop w:val="0"/>
      <w:marBottom w:val="0"/>
      <w:divBdr>
        <w:top w:val="none" w:sz="0" w:space="0" w:color="auto"/>
        <w:left w:val="none" w:sz="0" w:space="0" w:color="auto"/>
        <w:bottom w:val="none" w:sz="0" w:space="0" w:color="auto"/>
        <w:right w:val="none" w:sz="0" w:space="0" w:color="auto"/>
      </w:divBdr>
    </w:div>
    <w:div w:id="1712225291">
      <w:bodyDiv w:val="1"/>
      <w:marLeft w:val="0"/>
      <w:marRight w:val="0"/>
      <w:marTop w:val="0"/>
      <w:marBottom w:val="0"/>
      <w:divBdr>
        <w:top w:val="none" w:sz="0" w:space="0" w:color="auto"/>
        <w:left w:val="none" w:sz="0" w:space="0" w:color="auto"/>
        <w:bottom w:val="none" w:sz="0" w:space="0" w:color="auto"/>
        <w:right w:val="none" w:sz="0" w:space="0" w:color="auto"/>
      </w:divBdr>
    </w:div>
    <w:div w:id="1750425612">
      <w:bodyDiv w:val="1"/>
      <w:marLeft w:val="0"/>
      <w:marRight w:val="0"/>
      <w:marTop w:val="0"/>
      <w:marBottom w:val="0"/>
      <w:divBdr>
        <w:top w:val="none" w:sz="0" w:space="0" w:color="auto"/>
        <w:left w:val="none" w:sz="0" w:space="0" w:color="auto"/>
        <w:bottom w:val="none" w:sz="0" w:space="0" w:color="auto"/>
        <w:right w:val="none" w:sz="0" w:space="0" w:color="auto"/>
      </w:divBdr>
    </w:div>
    <w:div w:id="1767462109">
      <w:bodyDiv w:val="1"/>
      <w:marLeft w:val="0"/>
      <w:marRight w:val="0"/>
      <w:marTop w:val="0"/>
      <w:marBottom w:val="0"/>
      <w:divBdr>
        <w:top w:val="none" w:sz="0" w:space="0" w:color="auto"/>
        <w:left w:val="none" w:sz="0" w:space="0" w:color="auto"/>
        <w:bottom w:val="none" w:sz="0" w:space="0" w:color="auto"/>
        <w:right w:val="none" w:sz="0" w:space="0" w:color="auto"/>
      </w:divBdr>
    </w:div>
    <w:div w:id="1769234114">
      <w:bodyDiv w:val="1"/>
      <w:marLeft w:val="0"/>
      <w:marRight w:val="0"/>
      <w:marTop w:val="0"/>
      <w:marBottom w:val="0"/>
      <w:divBdr>
        <w:top w:val="none" w:sz="0" w:space="0" w:color="auto"/>
        <w:left w:val="none" w:sz="0" w:space="0" w:color="auto"/>
        <w:bottom w:val="none" w:sz="0" w:space="0" w:color="auto"/>
        <w:right w:val="none" w:sz="0" w:space="0" w:color="auto"/>
      </w:divBdr>
    </w:div>
    <w:div w:id="1788743837">
      <w:bodyDiv w:val="1"/>
      <w:marLeft w:val="0"/>
      <w:marRight w:val="0"/>
      <w:marTop w:val="0"/>
      <w:marBottom w:val="0"/>
      <w:divBdr>
        <w:top w:val="none" w:sz="0" w:space="0" w:color="auto"/>
        <w:left w:val="none" w:sz="0" w:space="0" w:color="auto"/>
        <w:bottom w:val="none" w:sz="0" w:space="0" w:color="auto"/>
        <w:right w:val="none" w:sz="0" w:space="0" w:color="auto"/>
      </w:divBdr>
    </w:div>
    <w:div w:id="1789620110">
      <w:bodyDiv w:val="1"/>
      <w:marLeft w:val="0"/>
      <w:marRight w:val="0"/>
      <w:marTop w:val="0"/>
      <w:marBottom w:val="0"/>
      <w:divBdr>
        <w:top w:val="none" w:sz="0" w:space="0" w:color="auto"/>
        <w:left w:val="none" w:sz="0" w:space="0" w:color="auto"/>
        <w:bottom w:val="none" w:sz="0" w:space="0" w:color="auto"/>
        <w:right w:val="none" w:sz="0" w:space="0" w:color="auto"/>
      </w:divBdr>
    </w:div>
    <w:div w:id="1831216727">
      <w:bodyDiv w:val="1"/>
      <w:marLeft w:val="0"/>
      <w:marRight w:val="0"/>
      <w:marTop w:val="0"/>
      <w:marBottom w:val="0"/>
      <w:divBdr>
        <w:top w:val="none" w:sz="0" w:space="0" w:color="auto"/>
        <w:left w:val="none" w:sz="0" w:space="0" w:color="auto"/>
        <w:bottom w:val="none" w:sz="0" w:space="0" w:color="auto"/>
        <w:right w:val="none" w:sz="0" w:space="0" w:color="auto"/>
      </w:divBdr>
    </w:div>
    <w:div w:id="1848596819">
      <w:bodyDiv w:val="1"/>
      <w:marLeft w:val="0"/>
      <w:marRight w:val="0"/>
      <w:marTop w:val="0"/>
      <w:marBottom w:val="0"/>
      <w:divBdr>
        <w:top w:val="none" w:sz="0" w:space="0" w:color="auto"/>
        <w:left w:val="none" w:sz="0" w:space="0" w:color="auto"/>
        <w:bottom w:val="none" w:sz="0" w:space="0" w:color="auto"/>
        <w:right w:val="none" w:sz="0" w:space="0" w:color="auto"/>
      </w:divBdr>
    </w:div>
    <w:div w:id="1861624182">
      <w:bodyDiv w:val="1"/>
      <w:marLeft w:val="0"/>
      <w:marRight w:val="0"/>
      <w:marTop w:val="0"/>
      <w:marBottom w:val="0"/>
      <w:divBdr>
        <w:top w:val="none" w:sz="0" w:space="0" w:color="auto"/>
        <w:left w:val="none" w:sz="0" w:space="0" w:color="auto"/>
        <w:bottom w:val="none" w:sz="0" w:space="0" w:color="auto"/>
        <w:right w:val="none" w:sz="0" w:space="0" w:color="auto"/>
      </w:divBdr>
    </w:div>
    <w:div w:id="1869641990">
      <w:bodyDiv w:val="1"/>
      <w:marLeft w:val="0"/>
      <w:marRight w:val="0"/>
      <w:marTop w:val="0"/>
      <w:marBottom w:val="0"/>
      <w:divBdr>
        <w:top w:val="none" w:sz="0" w:space="0" w:color="auto"/>
        <w:left w:val="none" w:sz="0" w:space="0" w:color="auto"/>
        <w:bottom w:val="none" w:sz="0" w:space="0" w:color="auto"/>
        <w:right w:val="none" w:sz="0" w:space="0" w:color="auto"/>
      </w:divBdr>
    </w:div>
    <w:div w:id="1877043459">
      <w:bodyDiv w:val="1"/>
      <w:marLeft w:val="0"/>
      <w:marRight w:val="0"/>
      <w:marTop w:val="0"/>
      <w:marBottom w:val="0"/>
      <w:divBdr>
        <w:top w:val="none" w:sz="0" w:space="0" w:color="auto"/>
        <w:left w:val="none" w:sz="0" w:space="0" w:color="auto"/>
        <w:bottom w:val="none" w:sz="0" w:space="0" w:color="auto"/>
        <w:right w:val="none" w:sz="0" w:space="0" w:color="auto"/>
      </w:divBdr>
    </w:div>
    <w:div w:id="1987542290">
      <w:bodyDiv w:val="1"/>
      <w:marLeft w:val="0"/>
      <w:marRight w:val="0"/>
      <w:marTop w:val="0"/>
      <w:marBottom w:val="0"/>
      <w:divBdr>
        <w:top w:val="none" w:sz="0" w:space="0" w:color="auto"/>
        <w:left w:val="none" w:sz="0" w:space="0" w:color="auto"/>
        <w:bottom w:val="none" w:sz="0" w:space="0" w:color="auto"/>
        <w:right w:val="none" w:sz="0" w:space="0" w:color="auto"/>
      </w:divBdr>
    </w:div>
    <w:div w:id="2007202532">
      <w:bodyDiv w:val="1"/>
      <w:marLeft w:val="0"/>
      <w:marRight w:val="0"/>
      <w:marTop w:val="0"/>
      <w:marBottom w:val="0"/>
      <w:divBdr>
        <w:top w:val="none" w:sz="0" w:space="0" w:color="auto"/>
        <w:left w:val="none" w:sz="0" w:space="0" w:color="auto"/>
        <w:bottom w:val="none" w:sz="0" w:space="0" w:color="auto"/>
        <w:right w:val="none" w:sz="0" w:space="0" w:color="auto"/>
      </w:divBdr>
    </w:div>
    <w:div w:id="2008361920">
      <w:bodyDiv w:val="1"/>
      <w:marLeft w:val="0"/>
      <w:marRight w:val="0"/>
      <w:marTop w:val="0"/>
      <w:marBottom w:val="0"/>
      <w:divBdr>
        <w:top w:val="none" w:sz="0" w:space="0" w:color="auto"/>
        <w:left w:val="none" w:sz="0" w:space="0" w:color="auto"/>
        <w:bottom w:val="none" w:sz="0" w:space="0" w:color="auto"/>
        <w:right w:val="none" w:sz="0" w:space="0" w:color="auto"/>
      </w:divBdr>
    </w:div>
    <w:div w:id="2034794148">
      <w:bodyDiv w:val="1"/>
      <w:marLeft w:val="0"/>
      <w:marRight w:val="0"/>
      <w:marTop w:val="0"/>
      <w:marBottom w:val="0"/>
      <w:divBdr>
        <w:top w:val="none" w:sz="0" w:space="0" w:color="auto"/>
        <w:left w:val="none" w:sz="0" w:space="0" w:color="auto"/>
        <w:bottom w:val="none" w:sz="0" w:space="0" w:color="auto"/>
        <w:right w:val="none" w:sz="0" w:space="0" w:color="auto"/>
      </w:divBdr>
    </w:div>
    <w:div w:id="2035114414">
      <w:bodyDiv w:val="1"/>
      <w:marLeft w:val="0"/>
      <w:marRight w:val="0"/>
      <w:marTop w:val="0"/>
      <w:marBottom w:val="0"/>
      <w:divBdr>
        <w:top w:val="none" w:sz="0" w:space="0" w:color="auto"/>
        <w:left w:val="none" w:sz="0" w:space="0" w:color="auto"/>
        <w:bottom w:val="none" w:sz="0" w:space="0" w:color="auto"/>
        <w:right w:val="none" w:sz="0" w:space="0" w:color="auto"/>
      </w:divBdr>
    </w:div>
    <w:div w:id="2045594295">
      <w:bodyDiv w:val="1"/>
      <w:marLeft w:val="0"/>
      <w:marRight w:val="0"/>
      <w:marTop w:val="0"/>
      <w:marBottom w:val="0"/>
      <w:divBdr>
        <w:top w:val="none" w:sz="0" w:space="0" w:color="auto"/>
        <w:left w:val="none" w:sz="0" w:space="0" w:color="auto"/>
        <w:bottom w:val="none" w:sz="0" w:space="0" w:color="auto"/>
        <w:right w:val="none" w:sz="0" w:space="0" w:color="auto"/>
      </w:divBdr>
    </w:div>
    <w:div w:id="2067139849">
      <w:bodyDiv w:val="1"/>
      <w:marLeft w:val="0"/>
      <w:marRight w:val="0"/>
      <w:marTop w:val="0"/>
      <w:marBottom w:val="0"/>
      <w:divBdr>
        <w:top w:val="none" w:sz="0" w:space="0" w:color="auto"/>
        <w:left w:val="none" w:sz="0" w:space="0" w:color="auto"/>
        <w:bottom w:val="none" w:sz="0" w:space="0" w:color="auto"/>
        <w:right w:val="none" w:sz="0" w:space="0" w:color="auto"/>
      </w:divBdr>
    </w:div>
    <w:div w:id="2102410937">
      <w:bodyDiv w:val="1"/>
      <w:marLeft w:val="0"/>
      <w:marRight w:val="0"/>
      <w:marTop w:val="0"/>
      <w:marBottom w:val="0"/>
      <w:divBdr>
        <w:top w:val="none" w:sz="0" w:space="0" w:color="auto"/>
        <w:left w:val="none" w:sz="0" w:space="0" w:color="auto"/>
        <w:bottom w:val="none" w:sz="0" w:space="0" w:color="auto"/>
        <w:right w:val="none" w:sz="0" w:space="0" w:color="auto"/>
      </w:divBdr>
    </w:div>
    <w:div w:id="2108574625">
      <w:bodyDiv w:val="1"/>
      <w:marLeft w:val="0"/>
      <w:marRight w:val="0"/>
      <w:marTop w:val="0"/>
      <w:marBottom w:val="0"/>
      <w:divBdr>
        <w:top w:val="none" w:sz="0" w:space="0" w:color="auto"/>
        <w:left w:val="none" w:sz="0" w:space="0" w:color="auto"/>
        <w:bottom w:val="none" w:sz="0" w:space="0" w:color="auto"/>
        <w:right w:val="none" w:sz="0" w:space="0" w:color="auto"/>
      </w:divBdr>
    </w:div>
    <w:div w:id="2111005560">
      <w:bodyDiv w:val="1"/>
      <w:marLeft w:val="0"/>
      <w:marRight w:val="0"/>
      <w:marTop w:val="0"/>
      <w:marBottom w:val="0"/>
      <w:divBdr>
        <w:top w:val="none" w:sz="0" w:space="0" w:color="auto"/>
        <w:left w:val="none" w:sz="0" w:space="0" w:color="auto"/>
        <w:bottom w:val="none" w:sz="0" w:space="0" w:color="auto"/>
        <w:right w:val="none" w:sz="0" w:space="0" w:color="auto"/>
      </w:divBdr>
    </w:div>
    <w:div w:id="2136561346">
      <w:bodyDiv w:val="1"/>
      <w:marLeft w:val="0"/>
      <w:marRight w:val="0"/>
      <w:marTop w:val="0"/>
      <w:marBottom w:val="0"/>
      <w:divBdr>
        <w:top w:val="none" w:sz="0" w:space="0" w:color="auto"/>
        <w:left w:val="none" w:sz="0" w:space="0" w:color="auto"/>
        <w:bottom w:val="none" w:sz="0" w:space="0" w:color="auto"/>
        <w:right w:val="none" w:sz="0" w:space="0" w:color="auto"/>
      </w:divBdr>
    </w:div>
    <w:div w:id="2142844988">
      <w:bodyDiv w:val="1"/>
      <w:marLeft w:val="0"/>
      <w:marRight w:val="0"/>
      <w:marTop w:val="0"/>
      <w:marBottom w:val="0"/>
      <w:divBdr>
        <w:top w:val="none" w:sz="0" w:space="0" w:color="auto"/>
        <w:left w:val="none" w:sz="0" w:space="0" w:color="auto"/>
        <w:bottom w:val="none" w:sz="0" w:space="0" w:color="auto"/>
        <w:right w:val="none" w:sz="0" w:space="0" w:color="auto"/>
      </w:divBdr>
    </w:div>
    <w:div w:id="214430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icholecowles@westernexploration.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dmarud@westernexploration.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edarplua.c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darplus.ca"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0F9644D-A55F-4A26-8508-0EED45A59FA2}">
  <we:reference id="40b16dfe-5837-4c32-bc63-1eca60e7b822" version="1.0.0.2"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6628787-e27f-4354-b8b4-c8311110b1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4C251D1F039C458CD08D8BBC645706" ma:contentTypeVersion="18" ma:contentTypeDescription="Create a new document." ma:contentTypeScope="" ma:versionID="e30e929d217fb465f7ad38baf93005cb">
  <xsd:schema xmlns:xsd="http://www.w3.org/2001/XMLSchema" xmlns:xs="http://www.w3.org/2001/XMLSchema" xmlns:p="http://schemas.microsoft.com/office/2006/metadata/properties" xmlns:ns3="e6628787-e27f-4354-b8b4-c8311110b111" xmlns:ns4="679aa2d7-17a6-42f5-9068-39ab050a6d19" targetNamespace="http://schemas.microsoft.com/office/2006/metadata/properties" ma:root="true" ma:fieldsID="437689ec4ca4744a0fbafbd57a534dc3" ns3:_="" ns4:_="">
    <xsd:import namespace="e6628787-e27f-4354-b8b4-c8311110b111"/>
    <xsd:import namespace="679aa2d7-17a6-42f5-9068-39ab050a6d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28787-e27f-4354-b8b4-c8311110b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aa2d7-17a6-42f5-9068-39ab050a6d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E6B47-7648-416C-9015-D5995FF0F0EC}">
  <ds:schemaRefs>
    <ds:schemaRef ds:uri="http://schemas.openxmlformats.org/officeDocument/2006/bibliography"/>
  </ds:schemaRefs>
</ds:datastoreItem>
</file>

<file path=customXml/itemProps2.xml><?xml version="1.0" encoding="utf-8"?>
<ds:datastoreItem xmlns:ds="http://schemas.openxmlformats.org/officeDocument/2006/customXml" ds:itemID="{71A644E6-6FF8-4E88-B90D-33AABFEA1009}">
  <ds:schemaRefs>
    <ds:schemaRef ds:uri="http://schemas.microsoft.com/office/2006/metadata/properties"/>
    <ds:schemaRef ds:uri="http://schemas.microsoft.com/office/infopath/2007/PartnerControls"/>
    <ds:schemaRef ds:uri="e6628787-e27f-4354-b8b4-c8311110b111"/>
  </ds:schemaRefs>
</ds:datastoreItem>
</file>

<file path=customXml/itemProps3.xml><?xml version="1.0" encoding="utf-8"?>
<ds:datastoreItem xmlns:ds="http://schemas.openxmlformats.org/officeDocument/2006/customXml" ds:itemID="{41928F14-A825-42C5-89FA-951A232B4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28787-e27f-4354-b8b4-c8311110b111"/>
    <ds:schemaRef ds:uri="679aa2d7-17a6-42f5-9068-39ab050a6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DF915D-97A6-4C26-A72C-5F0290F83F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1798</Words>
  <Characters>10250</Characters>
  <Application>Microsoft Office Word</Application>
  <DocSecurity>0</DocSecurity>
  <Lines>85</Lines>
  <Paragraphs>24</Paragraphs>
  <ScaleCrop>false</ScaleCrop>
  <Company> </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Nichole Cowles</cp:lastModifiedBy>
  <cp:revision>2</cp:revision>
  <cp:lastPrinted>1900-01-01T08:00:00Z</cp:lastPrinted>
  <dcterms:created xsi:type="dcterms:W3CDTF">2026-07-27T21:54:00Z</dcterms:created>
  <dcterms:modified xsi:type="dcterms:W3CDTF">2026-07-27T21:54:00Z</dcterms:modified>
</cp:coreProperties>
</file>