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909D" w14:textId="77777777" w:rsidR="006D2708" w:rsidRDefault="00F576D6">
      <w:pPr>
        <w:pStyle w:val="Heading2"/>
        <w:rPr>
          <w:rFonts w:ascii="Garamond" w:hAnsi="Garamond" w:cs="Arial"/>
        </w:rPr>
      </w:pPr>
      <w:r>
        <w:rPr>
          <w:rFonts w:ascii="Garamond" w:hAnsi="Garamond" w:cs="Arial"/>
          <w:noProof/>
        </w:rPr>
        <w:pict w14:anchorId="5CE0591F">
          <v:shapetype id="_x0000_t202" coordsize="21600,21600" o:spt="202" path="m,l,21600r21600,l21600,xe">
            <v:stroke joinstyle="miter"/>
            <v:path gradientshapeok="t" o:connecttype="rect"/>
          </v:shapetype>
          <v:shape id="_x0000_s1026" type="#_x0000_t202" style="position:absolute;left:0;text-align:left;margin-left:394.8pt;margin-top:-63pt;width:111pt;height:27pt;z-index:251657728" strokecolor="white">
            <v:textbox>
              <w:txbxContent>
                <w:p w14:paraId="728F9DB5" w14:textId="77777777" w:rsidR="006833FA" w:rsidRPr="004F2FD4" w:rsidRDefault="006833FA" w:rsidP="006833FA">
                  <w:pPr>
                    <w:pStyle w:val="Heading1"/>
                    <w:keepLines/>
                    <w:spacing w:after="240"/>
                    <w:rPr>
                      <w:b w:val="0"/>
                      <w:u w:val="none"/>
                    </w:rPr>
                  </w:pPr>
                </w:p>
              </w:txbxContent>
            </v:textbox>
            <w10:wrap type="square"/>
          </v:shape>
        </w:pict>
      </w:r>
      <w:r w:rsidR="006D2708">
        <w:rPr>
          <w:rFonts w:ascii="Garamond" w:hAnsi="Garamond" w:cs="Arial"/>
        </w:rPr>
        <w:t>H.B. FULLER COMPANY</w:t>
      </w:r>
    </w:p>
    <w:p w14:paraId="6C40C28E" w14:textId="77777777" w:rsidR="006D2708" w:rsidRDefault="006D2708">
      <w:pPr>
        <w:tabs>
          <w:tab w:val="left" w:pos="0"/>
          <w:tab w:val="left" w:pos="720"/>
          <w:tab w:val="left" w:pos="1440"/>
          <w:tab w:val="left" w:pos="2160"/>
          <w:tab w:val="left" w:pos="5040"/>
        </w:tabs>
        <w:jc w:val="center"/>
        <w:rPr>
          <w:rFonts w:ascii="Garamond" w:hAnsi="Garamond" w:cs="Arial"/>
        </w:rPr>
      </w:pPr>
      <w:r>
        <w:rPr>
          <w:rFonts w:ascii="Garamond" w:hAnsi="Garamond" w:cs="Arial"/>
          <w:b/>
        </w:rPr>
        <w:t>COMPENSATION COMMITTEE CHARTER</w:t>
      </w:r>
    </w:p>
    <w:p w14:paraId="0B74B488" w14:textId="77777777" w:rsidR="006D2708" w:rsidRDefault="006D2708">
      <w:pPr>
        <w:pStyle w:val="Quick"/>
        <w:widowControl/>
        <w:tabs>
          <w:tab w:val="left" w:pos="0"/>
          <w:tab w:val="left" w:pos="720"/>
          <w:tab w:val="left" w:pos="1080"/>
          <w:tab w:val="left" w:pos="1440"/>
          <w:tab w:val="left" w:pos="2160"/>
          <w:tab w:val="left" w:pos="5040"/>
        </w:tabs>
        <w:rPr>
          <w:rFonts w:ascii="Garamond" w:hAnsi="Garamond" w:cs="Arial"/>
        </w:rPr>
      </w:pPr>
    </w:p>
    <w:p w14:paraId="173E6B19" w14:textId="77777777" w:rsidR="006D2708" w:rsidRDefault="006D2708">
      <w:pPr>
        <w:tabs>
          <w:tab w:val="left" w:pos="0"/>
          <w:tab w:val="left" w:pos="720"/>
          <w:tab w:val="left" w:pos="1080"/>
          <w:tab w:val="left" w:pos="1440"/>
          <w:tab w:val="left" w:pos="2160"/>
          <w:tab w:val="left" w:pos="5040"/>
        </w:tabs>
        <w:rPr>
          <w:rFonts w:ascii="Garamond" w:hAnsi="Garamond" w:cs="Arial"/>
        </w:rPr>
      </w:pPr>
      <w:r>
        <w:rPr>
          <w:rFonts w:ascii="Garamond" w:hAnsi="Garamond" w:cs="Arial"/>
          <w:b/>
          <w:u w:val="single"/>
        </w:rPr>
        <w:t>Purpose</w:t>
      </w:r>
    </w:p>
    <w:p w14:paraId="509F5F92" w14:textId="77777777" w:rsidR="006D2708" w:rsidRDefault="006D2708">
      <w:pPr>
        <w:pStyle w:val="BodyText"/>
        <w:rPr>
          <w:rFonts w:ascii="Garamond" w:hAnsi="Garamond" w:cs="Arial"/>
        </w:rPr>
      </w:pPr>
    </w:p>
    <w:p w14:paraId="0D223471" w14:textId="77777777" w:rsidR="006D2708" w:rsidRDefault="006D2708">
      <w:pPr>
        <w:pStyle w:val="BodyText"/>
        <w:rPr>
          <w:rFonts w:ascii="Garamond" w:hAnsi="Garamond" w:cs="Arial"/>
        </w:rPr>
      </w:pPr>
      <w:r>
        <w:rPr>
          <w:rFonts w:ascii="Garamond" w:hAnsi="Garamond" w:cs="Arial"/>
        </w:rPr>
        <w:t xml:space="preserve">The Committee is appointed by the Board to approve and evaluate the Company's compensation policies, plans and provisions to ensure the Company’s ability to attract, retain and motivate qualified executives and directors that represent the human capital necessary </w:t>
      </w:r>
      <w:proofErr w:type="gramStart"/>
      <w:r>
        <w:rPr>
          <w:rFonts w:ascii="Garamond" w:hAnsi="Garamond" w:cs="Arial"/>
        </w:rPr>
        <w:t>in order to</w:t>
      </w:r>
      <w:proofErr w:type="gramEnd"/>
      <w:r>
        <w:rPr>
          <w:rFonts w:ascii="Garamond" w:hAnsi="Garamond" w:cs="Arial"/>
        </w:rPr>
        <w:t xml:space="preserve"> achieve the Company’s short</w:t>
      </w:r>
      <w:r w:rsidR="00F3523B">
        <w:rPr>
          <w:rFonts w:ascii="Garamond" w:hAnsi="Garamond" w:cs="Arial"/>
        </w:rPr>
        <w:t>-term</w:t>
      </w:r>
      <w:r w:rsidR="00001200">
        <w:rPr>
          <w:rFonts w:ascii="Garamond" w:hAnsi="Garamond" w:cs="Arial"/>
        </w:rPr>
        <w:t xml:space="preserve"> </w:t>
      </w:r>
      <w:r>
        <w:rPr>
          <w:rFonts w:ascii="Garamond" w:hAnsi="Garamond" w:cs="Arial"/>
        </w:rPr>
        <w:t>and long-term objectives.</w:t>
      </w:r>
    </w:p>
    <w:p w14:paraId="744282B4" w14:textId="77777777" w:rsidR="006D2708" w:rsidRDefault="006D2708">
      <w:pPr>
        <w:tabs>
          <w:tab w:val="left" w:pos="0"/>
          <w:tab w:val="left" w:pos="720"/>
          <w:tab w:val="left" w:pos="1080"/>
          <w:tab w:val="left" w:pos="1440"/>
          <w:tab w:val="left" w:pos="2160"/>
          <w:tab w:val="left" w:pos="5040"/>
        </w:tabs>
        <w:rPr>
          <w:rFonts w:ascii="Garamond" w:hAnsi="Garamond" w:cs="Arial"/>
        </w:rPr>
      </w:pPr>
    </w:p>
    <w:p w14:paraId="369D2150" w14:textId="77777777" w:rsidR="006D2708" w:rsidRDefault="006D2708">
      <w:pPr>
        <w:pStyle w:val="Heading1"/>
        <w:rPr>
          <w:rFonts w:ascii="Garamond" w:hAnsi="Garamond"/>
        </w:rPr>
      </w:pPr>
      <w:r>
        <w:rPr>
          <w:rFonts w:ascii="Garamond" w:hAnsi="Garamond"/>
        </w:rPr>
        <w:t>Membership</w:t>
      </w:r>
    </w:p>
    <w:p w14:paraId="4513BF85" w14:textId="77777777" w:rsidR="006D2708" w:rsidRDefault="006D2708">
      <w:pPr>
        <w:pStyle w:val="BodyText"/>
        <w:rPr>
          <w:rFonts w:ascii="Garamond" w:hAnsi="Garamond" w:cs="Arial"/>
        </w:rPr>
      </w:pPr>
    </w:p>
    <w:p w14:paraId="21A739C5" w14:textId="77777777" w:rsidR="006D2708" w:rsidRPr="00090E95" w:rsidRDefault="006D2708">
      <w:pPr>
        <w:numPr>
          <w:ilvl w:val="0"/>
          <w:numId w:val="14"/>
        </w:numPr>
        <w:tabs>
          <w:tab w:val="left" w:pos="0"/>
          <w:tab w:val="left" w:pos="1440"/>
          <w:tab w:val="left" w:pos="2160"/>
          <w:tab w:val="left" w:pos="5040"/>
        </w:tabs>
        <w:rPr>
          <w:rFonts w:ascii="Garamond" w:hAnsi="Garamond" w:cs="Arial"/>
        </w:rPr>
      </w:pPr>
      <w:r w:rsidRPr="00090E95">
        <w:rPr>
          <w:rFonts w:ascii="Garamond" w:hAnsi="Garamond" w:cs="Arial"/>
        </w:rPr>
        <w:t>The Committee shall have a minimum of three directors as members.</w:t>
      </w:r>
    </w:p>
    <w:p w14:paraId="275FF5FD" w14:textId="77777777" w:rsidR="006D2708" w:rsidRPr="00090E95" w:rsidRDefault="006D2708">
      <w:pPr>
        <w:tabs>
          <w:tab w:val="left" w:pos="0"/>
          <w:tab w:val="left" w:pos="720"/>
          <w:tab w:val="left" w:pos="1080"/>
          <w:tab w:val="left" w:pos="1440"/>
          <w:tab w:val="left" w:pos="2160"/>
          <w:tab w:val="left" w:pos="5040"/>
        </w:tabs>
        <w:ind w:left="720"/>
        <w:rPr>
          <w:rFonts w:ascii="Garamond" w:hAnsi="Garamond" w:cs="Arial"/>
        </w:rPr>
      </w:pPr>
    </w:p>
    <w:p w14:paraId="276C9FF6" w14:textId="77777777" w:rsidR="006D2708" w:rsidRPr="00090E95" w:rsidRDefault="006D2708">
      <w:pPr>
        <w:numPr>
          <w:ilvl w:val="0"/>
          <w:numId w:val="4"/>
        </w:numPr>
        <w:tabs>
          <w:tab w:val="left" w:pos="0"/>
          <w:tab w:val="left" w:pos="1440"/>
          <w:tab w:val="left" w:pos="2160"/>
          <w:tab w:val="left" w:pos="5040"/>
        </w:tabs>
        <w:rPr>
          <w:rFonts w:ascii="Garamond" w:hAnsi="Garamond" w:cs="Arial"/>
        </w:rPr>
      </w:pPr>
      <w:r w:rsidRPr="00090E95">
        <w:rPr>
          <w:rFonts w:ascii="Garamond" w:hAnsi="Garamond" w:cs="Arial"/>
        </w:rPr>
        <w:t>The members of the Committee shall meet the independence requirements of the New York Stock Exchange ("NYSE")</w:t>
      </w:r>
      <w:r w:rsidR="00BA732F" w:rsidRPr="00090E95">
        <w:rPr>
          <w:rFonts w:ascii="Garamond" w:hAnsi="Garamond" w:cs="Arial"/>
        </w:rPr>
        <w:t>, as amended</w:t>
      </w:r>
      <w:r w:rsidRPr="00090E95">
        <w:rPr>
          <w:rFonts w:ascii="Garamond" w:hAnsi="Garamond" w:cs="Arial"/>
        </w:rPr>
        <w:t>.</w:t>
      </w:r>
    </w:p>
    <w:p w14:paraId="0D416AED" w14:textId="77777777" w:rsidR="006D2708" w:rsidRPr="00090E95" w:rsidRDefault="006D2708">
      <w:pPr>
        <w:tabs>
          <w:tab w:val="left" w:pos="0"/>
          <w:tab w:val="left" w:pos="1440"/>
          <w:tab w:val="left" w:pos="2160"/>
          <w:tab w:val="left" w:pos="5040"/>
        </w:tabs>
        <w:rPr>
          <w:rFonts w:ascii="Garamond" w:hAnsi="Garamond" w:cs="Arial"/>
        </w:rPr>
      </w:pPr>
    </w:p>
    <w:p w14:paraId="21AFAF4F" w14:textId="6EA9BE29" w:rsidR="006D2708" w:rsidRPr="00090E95" w:rsidRDefault="006D2708">
      <w:pPr>
        <w:pStyle w:val="FootnoteText"/>
        <w:numPr>
          <w:ilvl w:val="0"/>
          <w:numId w:val="4"/>
        </w:numPr>
        <w:jc w:val="both"/>
        <w:rPr>
          <w:rFonts w:ascii="Garamond" w:hAnsi="Garamond" w:cs="Arial"/>
          <w:sz w:val="24"/>
        </w:rPr>
      </w:pPr>
      <w:r w:rsidRPr="00090E95">
        <w:rPr>
          <w:rFonts w:ascii="Garamond" w:hAnsi="Garamond" w:cs="Arial"/>
          <w:sz w:val="24"/>
        </w:rPr>
        <w:t>All Committee members shall also meet the definitions of a “non-employee director” within the meaning of Rule 16b-3 promulgated under the Securities Exchange Act of 1934, as amended.</w:t>
      </w:r>
    </w:p>
    <w:p w14:paraId="6BE53FCA" w14:textId="77777777" w:rsidR="006D2708" w:rsidRDefault="006D2708">
      <w:pPr>
        <w:tabs>
          <w:tab w:val="left" w:pos="0"/>
          <w:tab w:val="left" w:pos="1440"/>
          <w:tab w:val="left" w:pos="2160"/>
          <w:tab w:val="left" w:pos="5040"/>
        </w:tabs>
        <w:rPr>
          <w:rFonts w:ascii="Garamond" w:hAnsi="Garamond" w:cs="Arial"/>
        </w:rPr>
      </w:pPr>
    </w:p>
    <w:p w14:paraId="54CD1D45" w14:textId="77777777" w:rsidR="006D2708" w:rsidRDefault="006D2708">
      <w:pPr>
        <w:numPr>
          <w:ilvl w:val="0"/>
          <w:numId w:val="10"/>
        </w:numPr>
        <w:tabs>
          <w:tab w:val="left" w:pos="0"/>
          <w:tab w:val="left" w:pos="1440"/>
          <w:tab w:val="left" w:pos="2160"/>
          <w:tab w:val="left" w:pos="5040"/>
        </w:tabs>
        <w:rPr>
          <w:rFonts w:ascii="Garamond" w:hAnsi="Garamond" w:cs="Arial"/>
        </w:rPr>
      </w:pPr>
      <w:r>
        <w:rPr>
          <w:rFonts w:ascii="Garamond" w:hAnsi="Garamond" w:cs="Arial"/>
        </w:rPr>
        <w:t>The Board will appoint a Chairperson(s) and other members to the Committee annually.</w:t>
      </w:r>
    </w:p>
    <w:p w14:paraId="5BE8C7B1" w14:textId="77777777" w:rsidR="006D2708" w:rsidRDefault="006D2708">
      <w:pPr>
        <w:tabs>
          <w:tab w:val="left" w:pos="0"/>
          <w:tab w:val="left" w:pos="360"/>
          <w:tab w:val="left" w:pos="720"/>
          <w:tab w:val="left" w:pos="1080"/>
          <w:tab w:val="left" w:pos="1440"/>
          <w:tab w:val="left" w:pos="2160"/>
          <w:tab w:val="left" w:pos="5040"/>
        </w:tabs>
        <w:ind w:left="720"/>
        <w:rPr>
          <w:rFonts w:ascii="Garamond" w:hAnsi="Garamond" w:cs="Arial"/>
        </w:rPr>
      </w:pPr>
    </w:p>
    <w:p w14:paraId="0C41B329" w14:textId="77777777" w:rsidR="006D2708" w:rsidRDefault="006D2708">
      <w:pPr>
        <w:tabs>
          <w:tab w:val="left" w:pos="0"/>
          <w:tab w:val="left" w:pos="720"/>
          <w:tab w:val="left" w:pos="1080"/>
          <w:tab w:val="left" w:pos="1440"/>
          <w:tab w:val="left" w:pos="2160"/>
          <w:tab w:val="left" w:pos="5040"/>
        </w:tabs>
        <w:rPr>
          <w:rFonts w:ascii="Garamond" w:hAnsi="Garamond" w:cs="Arial"/>
          <w:b/>
          <w:u w:val="single"/>
        </w:rPr>
      </w:pPr>
      <w:r>
        <w:rPr>
          <w:rFonts w:ascii="Garamond" w:hAnsi="Garamond" w:cs="Arial"/>
          <w:b/>
          <w:u w:val="single"/>
        </w:rPr>
        <w:t>Duties and Responsibilities</w:t>
      </w:r>
    </w:p>
    <w:p w14:paraId="4F82E7E9" w14:textId="77777777" w:rsidR="006D2708" w:rsidRDefault="006D2708">
      <w:pPr>
        <w:pStyle w:val="Quick"/>
        <w:widowControl/>
        <w:tabs>
          <w:tab w:val="left" w:pos="0"/>
          <w:tab w:val="left" w:pos="720"/>
          <w:tab w:val="left" w:pos="1080"/>
          <w:tab w:val="left" w:pos="1440"/>
          <w:tab w:val="left" w:pos="2160"/>
          <w:tab w:val="left" w:pos="5040"/>
        </w:tabs>
        <w:rPr>
          <w:rFonts w:ascii="Garamond" w:hAnsi="Garamond" w:cs="Arial"/>
        </w:rPr>
      </w:pPr>
    </w:p>
    <w:p w14:paraId="6C07C270" w14:textId="77777777" w:rsidR="006D2708" w:rsidRDefault="006D2708">
      <w:pPr>
        <w:pStyle w:val="BodyTextIndent2"/>
        <w:tabs>
          <w:tab w:val="clear" w:pos="720"/>
          <w:tab w:val="left" w:pos="0"/>
        </w:tabs>
        <w:ind w:left="0" w:firstLine="0"/>
        <w:jc w:val="both"/>
        <w:rPr>
          <w:rFonts w:ascii="Garamond" w:hAnsi="Garamond" w:cs="Arial"/>
        </w:rPr>
      </w:pPr>
      <w:r>
        <w:rPr>
          <w:rFonts w:ascii="Garamond" w:hAnsi="Garamond" w:cs="Arial"/>
        </w:rPr>
        <w:t>In addition to such other matters the Board or Corporate Governance and Nominating Committee may assign, the Committee shall perform the following duties and responsibilities:</w:t>
      </w:r>
    </w:p>
    <w:p w14:paraId="00BB3901" w14:textId="77777777" w:rsidR="006D2708" w:rsidRDefault="006D2708">
      <w:pPr>
        <w:pStyle w:val="Quick"/>
        <w:widowControl/>
        <w:tabs>
          <w:tab w:val="left" w:pos="0"/>
          <w:tab w:val="left" w:pos="720"/>
          <w:tab w:val="left" w:pos="1080"/>
          <w:tab w:val="left" w:pos="1440"/>
          <w:tab w:val="left" w:pos="2160"/>
          <w:tab w:val="left" w:pos="5040"/>
        </w:tabs>
        <w:rPr>
          <w:rFonts w:ascii="Garamond" w:hAnsi="Garamond" w:cs="Arial"/>
        </w:rPr>
      </w:pPr>
    </w:p>
    <w:p w14:paraId="298687A6" w14:textId="77777777" w:rsidR="006D2708" w:rsidRDefault="006D2708">
      <w:pPr>
        <w:pStyle w:val="a"/>
        <w:widowControl/>
        <w:numPr>
          <w:ilvl w:val="0"/>
          <w:numId w:val="10"/>
        </w:numPr>
        <w:tabs>
          <w:tab w:val="left" w:pos="0"/>
          <w:tab w:val="left" w:pos="1080"/>
          <w:tab w:val="left" w:pos="1440"/>
          <w:tab w:val="left" w:pos="2160"/>
          <w:tab w:val="left" w:pos="5040"/>
        </w:tabs>
        <w:jc w:val="both"/>
        <w:rPr>
          <w:rFonts w:ascii="Garamond" w:hAnsi="Garamond" w:cs="Arial"/>
        </w:rPr>
      </w:pPr>
      <w:r>
        <w:rPr>
          <w:rFonts w:ascii="Garamond" w:hAnsi="Garamond" w:cs="Arial"/>
        </w:rPr>
        <w:t>Establish overall compensation programs and practices for executive officers and other key executives and directors with an emphasis on market-based competitiveness and alignment with the mission, strategies, and financial objectives of the Company.</w:t>
      </w:r>
    </w:p>
    <w:p w14:paraId="290EAC32" w14:textId="77777777" w:rsidR="006D2708" w:rsidRDefault="006D2708">
      <w:pPr>
        <w:pStyle w:val="a"/>
        <w:widowControl/>
        <w:tabs>
          <w:tab w:val="left" w:pos="0"/>
          <w:tab w:val="left" w:pos="1440"/>
          <w:tab w:val="left" w:pos="2160"/>
          <w:tab w:val="left" w:pos="5040"/>
        </w:tabs>
        <w:ind w:left="0"/>
        <w:jc w:val="both"/>
        <w:rPr>
          <w:rFonts w:ascii="Garamond" w:hAnsi="Garamond" w:cs="Arial"/>
        </w:rPr>
      </w:pPr>
    </w:p>
    <w:p w14:paraId="32F0C4AE" w14:textId="77777777" w:rsidR="006D2708" w:rsidRDefault="006D2708">
      <w:pPr>
        <w:pStyle w:val="a"/>
        <w:widowControl/>
        <w:numPr>
          <w:ilvl w:val="0"/>
          <w:numId w:val="10"/>
        </w:numPr>
        <w:tabs>
          <w:tab w:val="left" w:pos="0"/>
          <w:tab w:val="left" w:pos="1440"/>
          <w:tab w:val="left" w:pos="2160"/>
          <w:tab w:val="left" w:pos="5040"/>
        </w:tabs>
        <w:jc w:val="both"/>
        <w:rPr>
          <w:rFonts w:ascii="Garamond" w:hAnsi="Garamond" w:cs="Arial"/>
        </w:rPr>
      </w:pPr>
      <w:r>
        <w:rPr>
          <w:rFonts w:ascii="Garamond" w:hAnsi="Garamond" w:cs="Arial"/>
        </w:rPr>
        <w:t>Monitor the competitiveness, fairness and equity of the Company's retirement plans.</w:t>
      </w:r>
      <w:r>
        <w:rPr>
          <w:rStyle w:val="FootnoteReference"/>
          <w:rFonts w:ascii="Garamond" w:hAnsi="Garamond" w:cs="Arial"/>
        </w:rPr>
        <w:footnoteReference w:id="1"/>
      </w:r>
    </w:p>
    <w:p w14:paraId="59B6267B" w14:textId="77777777" w:rsidR="006D2708" w:rsidRDefault="006D2708">
      <w:pPr>
        <w:tabs>
          <w:tab w:val="left" w:pos="0"/>
          <w:tab w:val="left" w:pos="720"/>
          <w:tab w:val="left" w:pos="1080"/>
          <w:tab w:val="left" w:pos="1440"/>
          <w:tab w:val="left" w:pos="2160"/>
          <w:tab w:val="left" w:pos="5040"/>
        </w:tabs>
        <w:rPr>
          <w:rFonts w:ascii="Garamond" w:hAnsi="Garamond" w:cs="Arial"/>
        </w:rPr>
      </w:pPr>
    </w:p>
    <w:p w14:paraId="3BEF2805" w14:textId="77777777" w:rsidR="006D2708" w:rsidRDefault="006D2708">
      <w:pPr>
        <w:numPr>
          <w:ilvl w:val="0"/>
          <w:numId w:val="10"/>
        </w:numPr>
        <w:tabs>
          <w:tab w:val="left" w:pos="0"/>
          <w:tab w:val="left" w:pos="2160"/>
          <w:tab w:val="left" w:pos="5040"/>
        </w:tabs>
        <w:jc w:val="both"/>
        <w:rPr>
          <w:rFonts w:ascii="Garamond" w:hAnsi="Garamond" w:cs="Arial"/>
        </w:rPr>
      </w:pPr>
      <w:r>
        <w:rPr>
          <w:rFonts w:ascii="Garamond" w:hAnsi="Garamond" w:cs="Arial"/>
        </w:rPr>
        <w:t xml:space="preserve">As requested by the Board, Corporate Governance and Nominating Committee, or Chief Executive Officer, the Committee shall review, advise and/or make recommendations on matters related to any other compensation or retirement plans matters, which relate to competitiveness, </w:t>
      </w:r>
      <w:proofErr w:type="gramStart"/>
      <w:r>
        <w:rPr>
          <w:rFonts w:ascii="Garamond" w:hAnsi="Garamond" w:cs="Arial"/>
        </w:rPr>
        <w:t>fairness</w:t>
      </w:r>
      <w:proofErr w:type="gramEnd"/>
      <w:r>
        <w:rPr>
          <w:rFonts w:ascii="Garamond" w:hAnsi="Garamond" w:cs="Arial"/>
        </w:rPr>
        <w:t xml:space="preserve"> and equity.</w:t>
      </w:r>
    </w:p>
    <w:p w14:paraId="60DF1631" w14:textId="77777777" w:rsidR="006D2708" w:rsidRDefault="006D2708">
      <w:pPr>
        <w:tabs>
          <w:tab w:val="left" w:pos="0"/>
          <w:tab w:val="left" w:pos="720"/>
          <w:tab w:val="left" w:pos="1080"/>
          <w:tab w:val="left" w:pos="1440"/>
          <w:tab w:val="left" w:pos="2160"/>
          <w:tab w:val="left" w:pos="5040"/>
        </w:tabs>
        <w:rPr>
          <w:rFonts w:ascii="Garamond" w:hAnsi="Garamond" w:cs="Arial"/>
        </w:rPr>
        <w:sectPr w:rsidR="006D2708">
          <w:headerReference w:type="default" r:id="rId10"/>
          <w:pgSz w:w="12240" w:h="15840"/>
          <w:pgMar w:top="1440" w:right="1800" w:bottom="1440" w:left="1800" w:header="720" w:footer="720" w:gutter="0"/>
          <w:cols w:space="720"/>
          <w:titlePg/>
          <w:docGrid w:linePitch="360"/>
        </w:sectPr>
      </w:pPr>
    </w:p>
    <w:p w14:paraId="69632F7D" w14:textId="77777777" w:rsidR="006D2708" w:rsidRDefault="006D2708">
      <w:pPr>
        <w:tabs>
          <w:tab w:val="left" w:pos="0"/>
          <w:tab w:val="left" w:pos="720"/>
          <w:tab w:val="left" w:pos="1080"/>
          <w:tab w:val="left" w:pos="1440"/>
          <w:tab w:val="left" w:pos="2160"/>
          <w:tab w:val="left" w:pos="5040"/>
        </w:tabs>
        <w:rPr>
          <w:rFonts w:ascii="Garamond" w:hAnsi="Garamond" w:cs="Arial"/>
        </w:rPr>
      </w:pPr>
    </w:p>
    <w:p w14:paraId="1D21B883" w14:textId="77777777" w:rsidR="006D2708" w:rsidRDefault="00F3523B">
      <w:pPr>
        <w:pStyle w:val="a"/>
        <w:widowControl/>
        <w:numPr>
          <w:ilvl w:val="0"/>
          <w:numId w:val="10"/>
        </w:numPr>
        <w:tabs>
          <w:tab w:val="left" w:pos="0"/>
          <w:tab w:val="left" w:pos="1080"/>
          <w:tab w:val="left" w:pos="1440"/>
          <w:tab w:val="left" w:pos="2160"/>
          <w:tab w:val="left" w:pos="5040"/>
        </w:tabs>
        <w:rPr>
          <w:rFonts w:ascii="Garamond" w:hAnsi="Garamond" w:cs="Arial"/>
        </w:rPr>
      </w:pPr>
      <w:r>
        <w:rPr>
          <w:rFonts w:ascii="Garamond" w:hAnsi="Garamond" w:cs="Arial"/>
        </w:rPr>
        <w:t xml:space="preserve">Make recommendations to the Board with respect to incentive compensation and stock-based plans that are subject to Board </w:t>
      </w:r>
      <w:proofErr w:type="gramStart"/>
      <w:r>
        <w:rPr>
          <w:rFonts w:ascii="Garamond" w:hAnsi="Garamond" w:cs="Arial"/>
        </w:rPr>
        <w:t>approval, and</w:t>
      </w:r>
      <w:proofErr w:type="gramEnd"/>
      <w:r>
        <w:rPr>
          <w:rFonts w:ascii="Garamond" w:hAnsi="Garamond" w:cs="Arial"/>
        </w:rPr>
        <w:t xml:space="preserve"> have </w:t>
      </w:r>
      <w:r w:rsidR="006D2708">
        <w:rPr>
          <w:rFonts w:ascii="Garamond" w:hAnsi="Garamond" w:cs="Arial"/>
        </w:rPr>
        <w:t>authority for administration of the Company’s stock-based plans and individual awards, including the approval of all stock-based awards.</w:t>
      </w:r>
    </w:p>
    <w:p w14:paraId="31B034DC" w14:textId="77777777" w:rsidR="00F3523B" w:rsidRDefault="00F3523B" w:rsidP="00F3523B">
      <w:pPr>
        <w:pStyle w:val="a"/>
        <w:widowControl/>
        <w:tabs>
          <w:tab w:val="left" w:pos="0"/>
          <w:tab w:val="left" w:pos="1080"/>
          <w:tab w:val="left" w:pos="1440"/>
          <w:tab w:val="left" w:pos="2160"/>
          <w:tab w:val="left" w:pos="5040"/>
        </w:tabs>
        <w:rPr>
          <w:rFonts w:ascii="Garamond" w:hAnsi="Garamond" w:cs="Arial"/>
        </w:rPr>
      </w:pPr>
    </w:p>
    <w:p w14:paraId="4FE8A966" w14:textId="77777777" w:rsidR="00F3523B" w:rsidRPr="00B925B0" w:rsidRDefault="00F3523B" w:rsidP="00F3523B">
      <w:pPr>
        <w:numPr>
          <w:ilvl w:val="0"/>
          <w:numId w:val="10"/>
        </w:numPr>
        <w:tabs>
          <w:tab w:val="left" w:pos="0"/>
        </w:tabs>
        <w:rPr>
          <w:rFonts w:ascii="Garamond" w:hAnsi="Garamond"/>
        </w:rPr>
      </w:pPr>
      <w:bookmarkStart w:id="0" w:name="_DV_C12"/>
      <w:r w:rsidRPr="00B925B0">
        <w:rPr>
          <w:rStyle w:val="DeltaViewInsertion"/>
          <w:rFonts w:ascii="Garamond" w:hAnsi="Garamond"/>
          <w:color w:val="auto"/>
          <w:u w:val="none"/>
        </w:rPr>
        <w:t xml:space="preserve">Review and approve corporate goals and objectives relevant to the compensation of the Chief Executive </w:t>
      </w:r>
      <w:proofErr w:type="gramStart"/>
      <w:r w:rsidRPr="00B925B0">
        <w:rPr>
          <w:rStyle w:val="DeltaViewInsertion"/>
          <w:rFonts w:ascii="Garamond" w:hAnsi="Garamond"/>
          <w:color w:val="auto"/>
          <w:u w:val="none"/>
        </w:rPr>
        <w:t>Officer, and</w:t>
      </w:r>
      <w:proofErr w:type="gramEnd"/>
      <w:r w:rsidRPr="00B925B0">
        <w:rPr>
          <w:rStyle w:val="DeltaViewInsertion"/>
          <w:rFonts w:ascii="Garamond" w:hAnsi="Garamond"/>
          <w:color w:val="auto"/>
          <w:u w:val="none"/>
        </w:rPr>
        <w:t xml:space="preserve"> evaluate the Chief Executive Officer’s performance in light of those goals and objectives.</w:t>
      </w:r>
      <w:bookmarkEnd w:id="0"/>
    </w:p>
    <w:p w14:paraId="2BB780DA" w14:textId="77777777" w:rsidR="00F3523B" w:rsidRPr="00B925B0" w:rsidRDefault="00F3523B" w:rsidP="00F3523B">
      <w:pPr>
        <w:pStyle w:val="Quick"/>
        <w:widowControl/>
        <w:tabs>
          <w:tab w:val="left" w:pos="0"/>
          <w:tab w:val="left" w:pos="720"/>
          <w:tab w:val="left" w:pos="1080"/>
          <w:tab w:val="left" w:pos="1440"/>
          <w:tab w:val="left" w:pos="2160"/>
          <w:tab w:val="left" w:pos="5040"/>
        </w:tabs>
        <w:rPr>
          <w:rFonts w:ascii="Garamond" w:hAnsi="Garamond"/>
        </w:rPr>
      </w:pPr>
      <w:bookmarkStart w:id="1" w:name="_DV_C13"/>
    </w:p>
    <w:p w14:paraId="39D6FA05" w14:textId="77777777" w:rsidR="00F3523B" w:rsidRPr="00B925B0" w:rsidRDefault="00F3523B" w:rsidP="00F3523B">
      <w:pPr>
        <w:numPr>
          <w:ilvl w:val="0"/>
          <w:numId w:val="10"/>
        </w:numPr>
        <w:tabs>
          <w:tab w:val="left" w:pos="0"/>
        </w:tabs>
        <w:rPr>
          <w:rFonts w:ascii="Garamond" w:hAnsi="Garamond"/>
        </w:rPr>
      </w:pPr>
      <w:bookmarkStart w:id="2" w:name="_DV_C14"/>
      <w:bookmarkEnd w:id="1"/>
      <w:r w:rsidRPr="00B925B0">
        <w:rPr>
          <w:rStyle w:val="DeltaViewInsertion"/>
          <w:rFonts w:ascii="Garamond" w:hAnsi="Garamond"/>
          <w:color w:val="auto"/>
          <w:u w:val="none"/>
        </w:rPr>
        <w:t xml:space="preserve">Based on such evaluation, </w:t>
      </w:r>
      <w:proofErr w:type="gramStart"/>
      <w:r w:rsidRPr="00B925B0">
        <w:rPr>
          <w:rStyle w:val="DeltaViewInsertion"/>
          <w:rFonts w:ascii="Garamond" w:hAnsi="Garamond"/>
          <w:color w:val="auto"/>
          <w:u w:val="none"/>
        </w:rPr>
        <w:t>determine</w:t>
      </w:r>
      <w:bookmarkStart w:id="3" w:name="_DV_X18"/>
      <w:bookmarkStart w:id="4" w:name="_DV_C15"/>
      <w:bookmarkEnd w:id="2"/>
      <w:proofErr w:type="gramEnd"/>
      <w:r w:rsidRPr="00B925B0">
        <w:rPr>
          <w:rStyle w:val="DeltaViewMoveDestination"/>
          <w:rFonts w:ascii="Garamond" w:hAnsi="Garamond"/>
          <w:color w:val="auto"/>
          <w:u w:val="none"/>
        </w:rPr>
        <w:t xml:space="preserve"> and approve the Chief Executive’s Officer’s compensation, including base salary, incentive programs, stock-based awards, perquisites, supplemental benefits, employment agreement, severance arrangements, change in control provisions and other executive compensation items to appropriately attract, retain, and motivate the Chief Executive Officer</w:t>
      </w:r>
      <w:r w:rsidR="00B925B0">
        <w:rPr>
          <w:rStyle w:val="DeltaViewMoveDestination"/>
          <w:rFonts w:ascii="Garamond" w:hAnsi="Garamond"/>
          <w:color w:val="auto"/>
          <w:u w:val="none"/>
        </w:rPr>
        <w:t>.</w:t>
      </w:r>
      <w:r w:rsidRPr="00B925B0">
        <w:rPr>
          <w:rStyle w:val="DeltaViewMoveDestination"/>
          <w:rFonts w:ascii="Garamond" w:hAnsi="Garamond"/>
        </w:rPr>
        <w:t xml:space="preserve"> </w:t>
      </w:r>
      <w:bookmarkEnd w:id="3"/>
      <w:bookmarkEnd w:id="4"/>
    </w:p>
    <w:p w14:paraId="07426EF5" w14:textId="77777777" w:rsidR="006D2708" w:rsidRDefault="006D2708">
      <w:pPr>
        <w:pStyle w:val="Quick"/>
        <w:widowControl/>
        <w:tabs>
          <w:tab w:val="left" w:pos="0"/>
          <w:tab w:val="left" w:pos="720"/>
          <w:tab w:val="left" w:pos="1080"/>
          <w:tab w:val="left" w:pos="1440"/>
          <w:tab w:val="left" w:pos="2160"/>
          <w:tab w:val="left" w:pos="5040"/>
        </w:tabs>
        <w:rPr>
          <w:rFonts w:ascii="Garamond" w:hAnsi="Garamond" w:cs="Arial"/>
        </w:rPr>
      </w:pPr>
    </w:p>
    <w:p w14:paraId="1AA75804" w14:textId="77777777" w:rsidR="006D2708" w:rsidRDefault="006D2708">
      <w:pPr>
        <w:pStyle w:val="a"/>
        <w:widowControl/>
        <w:numPr>
          <w:ilvl w:val="0"/>
          <w:numId w:val="10"/>
        </w:numPr>
        <w:tabs>
          <w:tab w:val="left" w:pos="0"/>
          <w:tab w:val="left" w:pos="1080"/>
          <w:tab w:val="left" w:pos="1440"/>
          <w:tab w:val="left" w:pos="2160"/>
          <w:tab w:val="left" w:pos="5040"/>
        </w:tabs>
        <w:jc w:val="both"/>
        <w:rPr>
          <w:rFonts w:ascii="Garamond" w:hAnsi="Garamond" w:cs="Arial"/>
        </w:rPr>
      </w:pPr>
      <w:r w:rsidRPr="00090E95">
        <w:rPr>
          <w:rFonts w:ascii="Garamond" w:hAnsi="Garamond" w:cs="Arial"/>
        </w:rPr>
        <w:t xml:space="preserve">Review and approve compensation (including base salaries, incentive programs, stock-based awards, perquisites, supplemental benefits, employment agreements, severance arrangements, change in control provisions and other executive compensation items) for the Company’s </w:t>
      </w:r>
      <w:r w:rsidR="00F3523B">
        <w:rPr>
          <w:rFonts w:ascii="Garamond" w:hAnsi="Garamond" w:cs="Arial"/>
        </w:rPr>
        <w:t xml:space="preserve">other </w:t>
      </w:r>
      <w:r w:rsidRPr="00090E95">
        <w:rPr>
          <w:rFonts w:ascii="Garamond" w:hAnsi="Garamond" w:cs="Arial"/>
        </w:rPr>
        <w:t>executive officers to appropriately attract, retain, and motivate such executives</w:t>
      </w:r>
      <w:r>
        <w:rPr>
          <w:rFonts w:ascii="Garamond" w:hAnsi="Garamond" w:cs="Arial"/>
        </w:rPr>
        <w:t>.</w:t>
      </w:r>
    </w:p>
    <w:p w14:paraId="20E84EF9" w14:textId="77777777" w:rsidR="006D2708" w:rsidRDefault="006D2708">
      <w:pPr>
        <w:pStyle w:val="a"/>
        <w:widowControl/>
        <w:tabs>
          <w:tab w:val="left" w:pos="0"/>
          <w:tab w:val="left" w:pos="720"/>
          <w:tab w:val="left" w:pos="1080"/>
          <w:tab w:val="left" w:pos="1440"/>
          <w:tab w:val="left" w:pos="2160"/>
          <w:tab w:val="left" w:pos="5040"/>
        </w:tabs>
        <w:ind w:left="1080" w:hanging="1080"/>
        <w:jc w:val="both"/>
        <w:rPr>
          <w:rFonts w:ascii="Garamond" w:hAnsi="Garamond" w:cs="Arial"/>
        </w:rPr>
      </w:pPr>
    </w:p>
    <w:p w14:paraId="0B2A5ECF" w14:textId="77777777" w:rsidR="006D2708" w:rsidRDefault="006D2708">
      <w:pPr>
        <w:pStyle w:val="Quick"/>
        <w:widowControl/>
        <w:numPr>
          <w:ilvl w:val="0"/>
          <w:numId w:val="10"/>
        </w:numPr>
        <w:tabs>
          <w:tab w:val="left" w:pos="1080"/>
          <w:tab w:val="left" w:pos="1440"/>
          <w:tab w:val="left" w:pos="2160"/>
          <w:tab w:val="left" w:pos="5040"/>
        </w:tabs>
        <w:jc w:val="both"/>
        <w:rPr>
          <w:rFonts w:ascii="Garamond" w:hAnsi="Garamond" w:cs="Arial"/>
        </w:rPr>
      </w:pPr>
      <w:r w:rsidRPr="00090E95">
        <w:rPr>
          <w:rFonts w:ascii="Garamond" w:hAnsi="Garamond" w:cs="Arial"/>
        </w:rPr>
        <w:t xml:space="preserve">Review and approve non-employee directors’ compensation, including retainers, </w:t>
      </w:r>
      <w:r w:rsidRPr="00594A1E">
        <w:rPr>
          <w:rFonts w:ascii="Garamond" w:hAnsi="Garamond" w:cs="Arial"/>
        </w:rPr>
        <w:t>fees, stock-based awards, and other compensation and expense items to appropriately attract and retain these individuals and align their interests with those of shareholders.</w:t>
      </w:r>
    </w:p>
    <w:p w14:paraId="7383CF16" w14:textId="77777777" w:rsidR="00A8475E" w:rsidRDefault="00A8475E" w:rsidP="00A8475E">
      <w:pPr>
        <w:pStyle w:val="ListParagraph"/>
        <w:rPr>
          <w:rFonts w:ascii="Garamond" w:hAnsi="Garamond" w:cs="Arial"/>
        </w:rPr>
      </w:pPr>
    </w:p>
    <w:p w14:paraId="22AC7F6C" w14:textId="77777777" w:rsidR="00A8475E" w:rsidRPr="00594A1E" w:rsidRDefault="00A8475E" w:rsidP="00A8475E">
      <w:pPr>
        <w:pStyle w:val="Quick"/>
        <w:widowControl/>
        <w:numPr>
          <w:ilvl w:val="0"/>
          <w:numId w:val="10"/>
        </w:numPr>
        <w:tabs>
          <w:tab w:val="left" w:pos="1080"/>
          <w:tab w:val="left" w:pos="1440"/>
          <w:tab w:val="left" w:pos="2160"/>
          <w:tab w:val="left" w:pos="3960"/>
          <w:tab w:val="left" w:pos="5040"/>
        </w:tabs>
        <w:jc w:val="both"/>
        <w:rPr>
          <w:rFonts w:ascii="Garamond" w:hAnsi="Garamond" w:cs="Arial"/>
        </w:rPr>
      </w:pPr>
      <w:r>
        <w:rPr>
          <w:rFonts w:ascii="Garamond" w:hAnsi="Garamond" w:cs="Arial"/>
        </w:rPr>
        <w:t xml:space="preserve">Annually review and discuss with management the Compensation Discussion and Analysis (“CD&amp;A”) </w:t>
      </w:r>
      <w:r w:rsidRPr="00594A1E">
        <w:rPr>
          <w:rFonts w:ascii="Garamond" w:hAnsi="Garamond" w:cs="Arial"/>
          <w:szCs w:val="18"/>
        </w:rPr>
        <w:t xml:space="preserve">prepared in accordance with Securities and Exchange Commission (“SEC”) regulations </w:t>
      </w:r>
      <w:r>
        <w:rPr>
          <w:rFonts w:ascii="Garamond" w:hAnsi="Garamond" w:cs="Arial"/>
        </w:rPr>
        <w:t>and determine whether to recommend to the Board the inclusion of the CD&amp;A in the Company’s annual proxy statement and Annual Report on Form 10-K.</w:t>
      </w:r>
    </w:p>
    <w:p w14:paraId="4EA11299" w14:textId="77777777" w:rsidR="00C65148" w:rsidRPr="00090E95" w:rsidRDefault="00281AF3" w:rsidP="00286945">
      <w:pPr>
        <w:numPr>
          <w:ilvl w:val="0"/>
          <w:numId w:val="15"/>
        </w:numPr>
        <w:spacing w:before="100" w:beforeAutospacing="1" w:after="100" w:afterAutospacing="1"/>
        <w:rPr>
          <w:rFonts w:ascii="Garamond" w:hAnsi="Garamond" w:cs="Arial"/>
          <w:color w:val="000000"/>
        </w:rPr>
      </w:pPr>
      <w:r w:rsidRPr="00090E95">
        <w:rPr>
          <w:rFonts w:ascii="Garamond" w:hAnsi="Garamond"/>
        </w:rPr>
        <w:t>P</w:t>
      </w:r>
      <w:r w:rsidR="006D2708" w:rsidRPr="00090E95">
        <w:rPr>
          <w:rFonts w:ascii="Garamond" w:hAnsi="Garamond"/>
        </w:rPr>
        <w:t xml:space="preserve">repare a Committee report </w:t>
      </w:r>
      <w:r w:rsidRPr="00090E95">
        <w:rPr>
          <w:rFonts w:ascii="Garamond" w:hAnsi="Garamond"/>
        </w:rPr>
        <w:t xml:space="preserve">on executive compensation for the annual </w:t>
      </w:r>
      <w:r w:rsidR="00F3523B">
        <w:rPr>
          <w:rFonts w:ascii="Garamond" w:hAnsi="Garamond"/>
        </w:rPr>
        <w:t>p</w:t>
      </w:r>
      <w:r w:rsidRPr="00090E95">
        <w:rPr>
          <w:rFonts w:ascii="Garamond" w:hAnsi="Garamond"/>
        </w:rPr>
        <w:t xml:space="preserve">roxy </w:t>
      </w:r>
      <w:r w:rsidR="00F3523B">
        <w:rPr>
          <w:rFonts w:ascii="Garamond" w:hAnsi="Garamond"/>
        </w:rPr>
        <w:t>s</w:t>
      </w:r>
      <w:r w:rsidRPr="00090E95">
        <w:rPr>
          <w:rFonts w:ascii="Garamond" w:hAnsi="Garamond"/>
        </w:rPr>
        <w:t>tatement, as required by the S</w:t>
      </w:r>
      <w:r w:rsidR="0082727A">
        <w:rPr>
          <w:rFonts w:ascii="Garamond" w:hAnsi="Garamond"/>
        </w:rPr>
        <w:t>EC</w:t>
      </w:r>
      <w:r w:rsidRPr="00090E95">
        <w:rPr>
          <w:rFonts w:ascii="Garamond" w:hAnsi="Garamond"/>
        </w:rPr>
        <w:t xml:space="preserve">.  </w:t>
      </w:r>
      <w:r w:rsidR="00C65148" w:rsidRPr="00090E95">
        <w:rPr>
          <w:rFonts w:ascii="Garamond" w:hAnsi="Garamond" w:cs="Arial"/>
          <w:color w:val="000000"/>
        </w:rPr>
        <w:br/>
      </w:r>
    </w:p>
    <w:p w14:paraId="1453528C" w14:textId="77777777" w:rsidR="006D2708" w:rsidRPr="00090E95" w:rsidRDefault="00286945" w:rsidP="00C65148">
      <w:pPr>
        <w:numPr>
          <w:ilvl w:val="0"/>
          <w:numId w:val="15"/>
        </w:numPr>
        <w:spacing w:before="100" w:beforeAutospacing="1" w:after="100" w:afterAutospacing="1"/>
        <w:rPr>
          <w:rFonts w:ascii="Garamond" w:hAnsi="Garamond" w:cs="Arial"/>
          <w:color w:val="000000"/>
          <w:sz w:val="23"/>
          <w:szCs w:val="23"/>
        </w:rPr>
      </w:pPr>
      <w:r w:rsidRPr="00090E95">
        <w:rPr>
          <w:rFonts w:ascii="Garamond" w:hAnsi="Garamond"/>
        </w:rPr>
        <w:t xml:space="preserve">The Committee </w:t>
      </w:r>
      <w:r w:rsidRPr="00090E95">
        <w:rPr>
          <w:rFonts w:ascii="Garamond" w:hAnsi="Garamond" w:cs="Arial"/>
          <w:color w:val="000000"/>
        </w:rPr>
        <w:t>shall</w:t>
      </w:r>
      <w:r w:rsidR="00BA732F" w:rsidRPr="00090E95">
        <w:rPr>
          <w:rFonts w:ascii="Garamond" w:hAnsi="Garamond" w:cs="Arial"/>
          <w:color w:val="000000"/>
        </w:rPr>
        <w:t xml:space="preserve"> </w:t>
      </w:r>
      <w:r w:rsidRPr="00090E95">
        <w:rPr>
          <w:rFonts w:ascii="Garamond" w:hAnsi="Garamond" w:cs="Arial"/>
          <w:color w:val="000000"/>
        </w:rPr>
        <w:t>review</w:t>
      </w:r>
      <w:r w:rsidR="00F71618" w:rsidRPr="00090E95">
        <w:rPr>
          <w:rFonts w:ascii="Garamond" w:hAnsi="Garamond" w:cs="Arial"/>
          <w:color w:val="000000"/>
        </w:rPr>
        <w:t xml:space="preserve">, at least annually, </w:t>
      </w:r>
      <w:r w:rsidRPr="00090E95">
        <w:rPr>
          <w:rFonts w:ascii="Garamond" w:hAnsi="Garamond" w:cs="Arial"/>
          <w:color w:val="000000"/>
        </w:rPr>
        <w:t xml:space="preserve">and assess the appropriate level of risk in the Company’s compensation programs. </w:t>
      </w:r>
    </w:p>
    <w:p w14:paraId="5B928BF7" w14:textId="77777777" w:rsidR="00286945" w:rsidRPr="006A0E81" w:rsidRDefault="00286945">
      <w:pPr>
        <w:pStyle w:val="a"/>
        <w:widowControl/>
        <w:numPr>
          <w:ilvl w:val="0"/>
          <w:numId w:val="10"/>
        </w:numPr>
        <w:tabs>
          <w:tab w:val="left" w:pos="0"/>
          <w:tab w:val="left" w:pos="1440"/>
          <w:tab w:val="left" w:pos="2160"/>
          <w:tab w:val="left" w:pos="5040"/>
        </w:tabs>
        <w:rPr>
          <w:rFonts w:ascii="Garamond" w:hAnsi="Garamond" w:cs="Arial"/>
          <w:color w:val="000000"/>
          <w:szCs w:val="24"/>
        </w:rPr>
      </w:pPr>
      <w:r w:rsidRPr="006A0E81">
        <w:rPr>
          <w:rFonts w:ascii="Garamond" w:hAnsi="Garamond" w:cs="Arial"/>
          <w:color w:val="000000"/>
          <w:szCs w:val="24"/>
        </w:rPr>
        <w:t>The Committee shall review and reassess the adequacy of this charter at least once each year and recommend any proposed changes to the Board for approval.</w:t>
      </w:r>
    </w:p>
    <w:p w14:paraId="20106B08" w14:textId="77777777" w:rsidR="00286945" w:rsidRDefault="00286945" w:rsidP="00286945">
      <w:pPr>
        <w:pStyle w:val="a"/>
        <w:widowControl/>
        <w:tabs>
          <w:tab w:val="left" w:pos="0"/>
          <w:tab w:val="left" w:pos="1440"/>
          <w:tab w:val="left" w:pos="2160"/>
          <w:tab w:val="left" w:pos="5040"/>
        </w:tabs>
        <w:rPr>
          <w:rFonts w:ascii="Garamond" w:hAnsi="Garamond" w:cs="Arial"/>
          <w:color w:val="000000"/>
          <w:sz w:val="23"/>
          <w:szCs w:val="23"/>
        </w:rPr>
      </w:pPr>
    </w:p>
    <w:p w14:paraId="30E6E5C1" w14:textId="77777777" w:rsidR="006D2708" w:rsidRDefault="006D2708">
      <w:pPr>
        <w:pStyle w:val="a"/>
        <w:widowControl/>
        <w:numPr>
          <w:ilvl w:val="0"/>
          <w:numId w:val="10"/>
        </w:numPr>
        <w:tabs>
          <w:tab w:val="left" w:pos="0"/>
          <w:tab w:val="left" w:pos="1440"/>
          <w:tab w:val="left" w:pos="2160"/>
          <w:tab w:val="left" w:pos="5040"/>
        </w:tabs>
        <w:rPr>
          <w:rFonts w:ascii="Garamond" w:hAnsi="Garamond" w:cs="Arial"/>
          <w:color w:val="000000"/>
          <w:szCs w:val="24"/>
        </w:rPr>
      </w:pPr>
      <w:r w:rsidRPr="006A0E81">
        <w:rPr>
          <w:rFonts w:ascii="Garamond" w:hAnsi="Garamond" w:cs="Arial"/>
          <w:color w:val="000000"/>
          <w:szCs w:val="24"/>
        </w:rPr>
        <w:t xml:space="preserve">The Committee shall make regular reports to the Board. </w:t>
      </w:r>
    </w:p>
    <w:p w14:paraId="2508DA68" w14:textId="77777777" w:rsidR="00E46010" w:rsidRDefault="00E46010" w:rsidP="00E46010">
      <w:pPr>
        <w:pStyle w:val="ListParagraph"/>
        <w:rPr>
          <w:rFonts w:ascii="Garamond" w:hAnsi="Garamond" w:cs="Arial"/>
          <w:color w:val="000000"/>
        </w:rPr>
      </w:pPr>
    </w:p>
    <w:p w14:paraId="5FAF9196" w14:textId="77777777" w:rsidR="006D2708" w:rsidRPr="00863C6F" w:rsidRDefault="006D2708">
      <w:pPr>
        <w:pStyle w:val="a"/>
        <w:widowControl/>
        <w:tabs>
          <w:tab w:val="left" w:pos="0"/>
          <w:tab w:val="left" w:pos="1080"/>
          <w:tab w:val="left" w:pos="1440"/>
          <w:tab w:val="left" w:pos="2160"/>
          <w:tab w:val="left" w:pos="5040"/>
        </w:tabs>
        <w:rPr>
          <w:rFonts w:ascii="Garamond" w:hAnsi="Garamond" w:cs="Arial"/>
          <w:color w:val="000000"/>
          <w:sz w:val="23"/>
          <w:szCs w:val="23"/>
        </w:rPr>
      </w:pPr>
    </w:p>
    <w:p w14:paraId="6D70FE1B" w14:textId="77777777" w:rsidR="00594A1E" w:rsidRDefault="006D2708" w:rsidP="00594A1E">
      <w:pPr>
        <w:tabs>
          <w:tab w:val="left" w:pos="0"/>
          <w:tab w:val="left" w:pos="720"/>
          <w:tab w:val="left" w:pos="1080"/>
          <w:tab w:val="left" w:pos="1440"/>
          <w:tab w:val="left" w:pos="2160"/>
          <w:tab w:val="left" w:pos="5040"/>
        </w:tabs>
        <w:rPr>
          <w:rFonts w:ascii="Garamond" w:hAnsi="Garamond" w:cs="Arial"/>
        </w:rPr>
      </w:pPr>
      <w:r w:rsidRPr="00863C6F">
        <w:rPr>
          <w:rFonts w:ascii="Garamond" w:hAnsi="Garamond" w:cs="Arial"/>
          <w:color w:val="000000"/>
          <w:sz w:val="23"/>
          <w:szCs w:val="23"/>
        </w:rPr>
        <w:t>In connection with the exercise of its duties and responsibilities, the Committee shall have the sole authority to</w:t>
      </w:r>
      <w:r w:rsidR="0082727A">
        <w:rPr>
          <w:rFonts w:ascii="Garamond" w:hAnsi="Garamond" w:cs="Arial"/>
          <w:color w:val="000000"/>
          <w:sz w:val="23"/>
          <w:szCs w:val="23"/>
        </w:rPr>
        <w:t xml:space="preserve"> </w:t>
      </w:r>
      <w:r w:rsidRPr="00863C6F">
        <w:rPr>
          <w:rFonts w:ascii="Garamond" w:hAnsi="Garamond" w:cs="Arial"/>
          <w:color w:val="000000"/>
          <w:sz w:val="23"/>
          <w:szCs w:val="23"/>
        </w:rPr>
        <w:t xml:space="preserve">retain and terminate </w:t>
      </w:r>
      <w:r w:rsidR="0082727A">
        <w:rPr>
          <w:rFonts w:ascii="Garamond" w:hAnsi="Garamond" w:cs="Arial"/>
          <w:color w:val="000000"/>
          <w:sz w:val="23"/>
          <w:szCs w:val="23"/>
        </w:rPr>
        <w:t xml:space="preserve">(or obtain the advice of) </w:t>
      </w:r>
      <w:r w:rsidRPr="00863C6F">
        <w:rPr>
          <w:rFonts w:ascii="Garamond" w:hAnsi="Garamond" w:cs="Arial"/>
          <w:color w:val="000000"/>
          <w:sz w:val="23"/>
          <w:szCs w:val="23"/>
        </w:rPr>
        <w:t>c</w:t>
      </w:r>
      <w:r w:rsidRPr="00863C6F">
        <w:rPr>
          <w:rFonts w:ascii="Garamond" w:hAnsi="Garamond" w:cs="Arial"/>
        </w:rPr>
        <w:t>om</w:t>
      </w:r>
      <w:r>
        <w:rPr>
          <w:rFonts w:ascii="Garamond" w:hAnsi="Garamond" w:cs="Arial"/>
        </w:rPr>
        <w:t>pensation consultants</w:t>
      </w:r>
      <w:r w:rsidR="00C25DBD">
        <w:rPr>
          <w:rFonts w:ascii="Garamond" w:hAnsi="Garamond" w:cs="Arial"/>
        </w:rPr>
        <w:t xml:space="preserve">, </w:t>
      </w:r>
      <w:r w:rsidR="00C25DBD">
        <w:rPr>
          <w:rFonts w:ascii="Garamond" w:hAnsi="Garamond" w:cs="Arial"/>
        </w:rPr>
        <w:lastRenderedPageBreak/>
        <w:t xml:space="preserve">independent </w:t>
      </w:r>
      <w:r w:rsidR="00262755">
        <w:rPr>
          <w:rFonts w:ascii="Garamond" w:hAnsi="Garamond" w:cs="Arial"/>
        </w:rPr>
        <w:t xml:space="preserve">legal </w:t>
      </w:r>
      <w:proofErr w:type="gramStart"/>
      <w:r w:rsidR="00C25DBD">
        <w:rPr>
          <w:rFonts w:ascii="Garamond" w:hAnsi="Garamond" w:cs="Arial"/>
        </w:rPr>
        <w:t>counsel</w:t>
      </w:r>
      <w:proofErr w:type="gramEnd"/>
      <w:r w:rsidR="00C25DBD">
        <w:rPr>
          <w:rFonts w:ascii="Garamond" w:hAnsi="Garamond" w:cs="Arial"/>
        </w:rPr>
        <w:t xml:space="preserve"> and other </w:t>
      </w:r>
      <w:r w:rsidR="00B70DC8">
        <w:rPr>
          <w:rFonts w:ascii="Garamond" w:hAnsi="Garamond" w:cs="Arial"/>
        </w:rPr>
        <w:t>advisers</w:t>
      </w:r>
      <w:r>
        <w:rPr>
          <w:rFonts w:ascii="Garamond" w:hAnsi="Garamond" w:cs="Arial"/>
        </w:rPr>
        <w:t xml:space="preserve"> to </w:t>
      </w:r>
      <w:r w:rsidR="0082727A">
        <w:rPr>
          <w:rFonts w:ascii="Garamond" w:hAnsi="Garamond" w:cs="Arial"/>
        </w:rPr>
        <w:t>assist</w:t>
      </w:r>
      <w:r>
        <w:rPr>
          <w:rFonts w:ascii="Garamond" w:hAnsi="Garamond" w:cs="Arial"/>
        </w:rPr>
        <w:t xml:space="preserve"> the Committee </w:t>
      </w:r>
      <w:r w:rsidR="0082727A">
        <w:rPr>
          <w:rFonts w:ascii="Garamond" w:hAnsi="Garamond" w:cs="Arial"/>
        </w:rPr>
        <w:t>in the performance of its duties, but only after taking into consideration all factors relevant to the adviser’s independence from management, including those specified in Section 303A.05(c) of the NYSE Listed Company Manual.  The Committee shall be directly responsible for the appointment</w:t>
      </w:r>
      <w:r w:rsidR="00594A1E">
        <w:rPr>
          <w:rFonts w:ascii="Garamond" w:hAnsi="Garamond" w:cs="Arial"/>
        </w:rPr>
        <w:t xml:space="preserve">, compensation and oversight of the work of any adviser retained by </w:t>
      </w:r>
      <w:r>
        <w:rPr>
          <w:rFonts w:ascii="Garamond" w:hAnsi="Garamond" w:cs="Arial"/>
        </w:rPr>
        <w:t xml:space="preserve">the </w:t>
      </w:r>
      <w:proofErr w:type="gramStart"/>
      <w:r>
        <w:rPr>
          <w:rFonts w:ascii="Garamond" w:hAnsi="Garamond" w:cs="Arial"/>
        </w:rPr>
        <w:t>Committee</w:t>
      </w:r>
      <w:r w:rsidR="00594A1E">
        <w:rPr>
          <w:rFonts w:ascii="Garamond" w:hAnsi="Garamond" w:cs="Arial"/>
        </w:rPr>
        <w:t>, and</w:t>
      </w:r>
      <w:proofErr w:type="gramEnd"/>
      <w:r w:rsidR="00594A1E">
        <w:rPr>
          <w:rFonts w:ascii="Garamond" w:hAnsi="Garamond" w:cs="Arial"/>
        </w:rPr>
        <w:t xml:space="preserve"> shall have sole authority to approve the adviser’s fees and other terms and conditions of the adviser’s retention.  The Company must provide appropriate funding, as determined by the Committee, for payment of reasonable compensation to any adviser retained by the Committee.</w:t>
      </w:r>
    </w:p>
    <w:p w14:paraId="22D1511D" w14:textId="77777777" w:rsidR="00E07DFB" w:rsidRDefault="00E07DFB" w:rsidP="00B925B0">
      <w:pPr>
        <w:keepNext/>
        <w:tabs>
          <w:tab w:val="left" w:pos="0"/>
          <w:tab w:val="left" w:pos="720"/>
          <w:tab w:val="left" w:pos="1080"/>
          <w:tab w:val="left" w:pos="1440"/>
          <w:tab w:val="left" w:pos="2160"/>
          <w:tab w:val="left" w:pos="5040"/>
        </w:tabs>
        <w:ind w:left="1080"/>
        <w:rPr>
          <w:rFonts w:ascii="Garamond" w:hAnsi="Garamond" w:cs="Arial"/>
        </w:rPr>
      </w:pPr>
    </w:p>
    <w:p w14:paraId="53219063" w14:textId="77777777" w:rsidR="006D2708" w:rsidRDefault="006D2708" w:rsidP="00DC0E0E">
      <w:pPr>
        <w:keepNext/>
        <w:tabs>
          <w:tab w:val="left" w:pos="0"/>
          <w:tab w:val="left" w:pos="720"/>
          <w:tab w:val="left" w:pos="990"/>
          <w:tab w:val="left" w:pos="1440"/>
          <w:tab w:val="left" w:pos="2160"/>
          <w:tab w:val="left" w:pos="5040"/>
        </w:tabs>
        <w:sectPr w:rsidR="006D2708">
          <w:pgSz w:w="12240" w:h="15840"/>
          <w:pgMar w:top="1440" w:right="1800" w:bottom="1440" w:left="1800" w:header="720" w:footer="720" w:gutter="0"/>
          <w:cols w:space="720"/>
          <w:titlePg/>
          <w:docGrid w:linePitch="360"/>
        </w:sectPr>
      </w:pPr>
      <w:r>
        <w:rPr>
          <w:rFonts w:ascii="Garamond" w:hAnsi="Garamond" w:cs="Arial"/>
        </w:rPr>
        <w:t>The Committee may request any officer or employee of the Company to attend a meeting of the Committee or to meet with any members of, or consultants to, the Committee.</w:t>
      </w:r>
    </w:p>
    <w:p w14:paraId="49AD1169" w14:textId="77777777" w:rsidR="006D2708" w:rsidRDefault="006D2708" w:rsidP="00DC0E0E">
      <w:pPr>
        <w:pStyle w:val="Title"/>
        <w:keepNext/>
        <w:pBdr>
          <w:top w:val="single" w:sz="6" w:space="1" w:color="auto"/>
          <w:left w:val="single" w:sz="6" w:space="4" w:color="auto"/>
          <w:bottom w:val="single" w:sz="6" w:space="1" w:color="auto"/>
          <w:right w:val="single" w:sz="6" w:space="4" w:color="auto"/>
        </w:pBdr>
        <w:tabs>
          <w:tab w:val="left" w:pos="720"/>
        </w:tabs>
        <w:jc w:val="left"/>
        <w:rPr>
          <w:rFonts w:ascii="Garamond" w:hAnsi="Garamond" w:cs="Arial"/>
        </w:rPr>
      </w:pPr>
      <w:r>
        <w:rPr>
          <w:rFonts w:ascii="Garamond" w:hAnsi="Garamond" w:cs="Arial"/>
        </w:rPr>
        <w:lastRenderedPageBreak/>
        <w:t>Committee Meetings and Actions</w:t>
      </w:r>
    </w:p>
    <w:p w14:paraId="0F81D51F" w14:textId="77777777" w:rsidR="006D2708" w:rsidRDefault="006D2708" w:rsidP="00DC0E0E">
      <w:pPr>
        <w:pStyle w:val="Title"/>
        <w:keepNext/>
        <w:pBdr>
          <w:top w:val="single" w:sz="6" w:space="1" w:color="auto"/>
          <w:left w:val="single" w:sz="6" w:space="4" w:color="auto"/>
          <w:bottom w:val="single" w:sz="6" w:space="1" w:color="auto"/>
          <w:right w:val="single" w:sz="6" w:space="4" w:color="auto"/>
        </w:pBdr>
        <w:tabs>
          <w:tab w:val="left" w:pos="720"/>
        </w:tabs>
        <w:jc w:val="left"/>
        <w:rPr>
          <w:rFonts w:ascii="Garamond" w:hAnsi="Garamond" w:cs="Arial"/>
        </w:rPr>
      </w:pPr>
    </w:p>
    <w:p w14:paraId="02D9AFED" w14:textId="77777777" w:rsidR="006D2708" w:rsidRDefault="006D2708" w:rsidP="00DC0E0E">
      <w:pPr>
        <w:pStyle w:val="BodyText2"/>
        <w:keepNext/>
        <w:pBdr>
          <w:top w:val="single" w:sz="6" w:space="1" w:color="auto"/>
          <w:left w:val="single" w:sz="6" w:space="4" w:color="auto"/>
          <w:bottom w:val="single" w:sz="6" w:space="1" w:color="auto"/>
          <w:right w:val="single" w:sz="6" w:space="4" w:color="auto"/>
        </w:pBdr>
        <w:tabs>
          <w:tab w:val="clear" w:pos="450"/>
          <w:tab w:val="left" w:pos="360"/>
        </w:tabs>
        <w:ind w:left="432" w:hanging="432"/>
        <w:rPr>
          <w:rFonts w:ascii="Garamond" w:hAnsi="Garamond" w:cs="Arial"/>
        </w:rPr>
      </w:pPr>
      <w:r>
        <w:rPr>
          <w:rFonts w:ascii="Garamond" w:hAnsi="Garamond" w:cs="Arial"/>
        </w:rPr>
        <w:sym w:font="Symbol" w:char="F0B7"/>
      </w:r>
      <w:r>
        <w:rPr>
          <w:rFonts w:ascii="Garamond" w:hAnsi="Garamond" w:cs="Arial"/>
        </w:rPr>
        <w:tab/>
      </w:r>
      <w:r>
        <w:rPr>
          <w:rFonts w:ascii="Garamond" w:hAnsi="Garamond" w:cs="Arial"/>
        </w:rPr>
        <w:tab/>
      </w:r>
      <w:proofErr w:type="gramStart"/>
      <w:r>
        <w:rPr>
          <w:rFonts w:ascii="Garamond" w:hAnsi="Garamond" w:cs="Arial"/>
        </w:rPr>
        <w:t>A majority of</w:t>
      </w:r>
      <w:proofErr w:type="gramEnd"/>
      <w:r>
        <w:rPr>
          <w:rFonts w:ascii="Garamond" w:hAnsi="Garamond" w:cs="Arial"/>
        </w:rPr>
        <w:t xml:space="preserve"> the Committee members will be a quorum for the transaction of business.</w:t>
      </w:r>
    </w:p>
    <w:p w14:paraId="743ECA45" w14:textId="77777777" w:rsidR="006D2708" w:rsidRDefault="006D2708" w:rsidP="00DC0E0E">
      <w:pPr>
        <w:keepNext/>
        <w:pBdr>
          <w:top w:val="single" w:sz="6" w:space="1" w:color="auto"/>
          <w:left w:val="single" w:sz="6" w:space="4" w:color="auto"/>
          <w:bottom w:val="single" w:sz="6" w:space="1" w:color="auto"/>
          <w:right w:val="single" w:sz="6" w:space="4" w:color="auto"/>
        </w:pBdr>
        <w:tabs>
          <w:tab w:val="left" w:pos="360"/>
          <w:tab w:val="left" w:pos="450"/>
        </w:tabs>
        <w:ind w:left="432" w:hanging="432"/>
        <w:rPr>
          <w:rFonts w:ascii="Garamond" w:hAnsi="Garamond" w:cs="Arial"/>
        </w:rPr>
      </w:pPr>
    </w:p>
    <w:p w14:paraId="27E2BB98" w14:textId="77777777" w:rsidR="006D2708" w:rsidRDefault="006D2708" w:rsidP="00DC0E0E">
      <w:pPr>
        <w:pStyle w:val="BodyText2"/>
        <w:keepNext/>
        <w:pBdr>
          <w:top w:val="single" w:sz="6" w:space="1" w:color="auto"/>
          <w:left w:val="single" w:sz="6" w:space="4" w:color="auto"/>
          <w:bottom w:val="single" w:sz="6" w:space="1" w:color="auto"/>
          <w:right w:val="single" w:sz="6" w:space="4" w:color="auto"/>
        </w:pBdr>
        <w:tabs>
          <w:tab w:val="clear" w:pos="450"/>
          <w:tab w:val="left" w:pos="360"/>
        </w:tabs>
        <w:ind w:left="432" w:hanging="432"/>
        <w:rPr>
          <w:rFonts w:ascii="Garamond" w:hAnsi="Garamond" w:cs="Arial"/>
        </w:rPr>
      </w:pPr>
      <w:r>
        <w:rPr>
          <w:rFonts w:ascii="Garamond" w:hAnsi="Garamond" w:cs="Arial"/>
        </w:rPr>
        <w:sym w:font="Symbol" w:char="F0B7"/>
      </w:r>
      <w:r>
        <w:rPr>
          <w:rFonts w:ascii="Garamond" w:hAnsi="Garamond" w:cs="Arial"/>
        </w:rPr>
        <w:tab/>
      </w:r>
      <w:r>
        <w:rPr>
          <w:rFonts w:ascii="Garamond" w:hAnsi="Garamond" w:cs="Arial"/>
        </w:rPr>
        <w:tab/>
        <w:t xml:space="preserve">The action of a majority of those </w:t>
      </w:r>
      <w:proofErr w:type="gramStart"/>
      <w:r>
        <w:rPr>
          <w:rFonts w:ascii="Garamond" w:hAnsi="Garamond" w:cs="Arial"/>
        </w:rPr>
        <w:t>present</w:t>
      </w:r>
      <w:proofErr w:type="gramEnd"/>
      <w:r>
        <w:rPr>
          <w:rFonts w:ascii="Garamond" w:hAnsi="Garamond" w:cs="Arial"/>
        </w:rPr>
        <w:t xml:space="preserve"> at a meeting at which a quorum is present will be the act of the Committee.</w:t>
      </w:r>
    </w:p>
    <w:p w14:paraId="404390CF" w14:textId="77777777" w:rsidR="006D2708" w:rsidRDefault="006D2708" w:rsidP="00DC0E0E">
      <w:pPr>
        <w:keepNext/>
        <w:pBdr>
          <w:top w:val="single" w:sz="6" w:space="1" w:color="auto"/>
          <w:left w:val="single" w:sz="6" w:space="4" w:color="auto"/>
          <w:bottom w:val="single" w:sz="6" w:space="1" w:color="auto"/>
          <w:right w:val="single" w:sz="6" w:space="4" w:color="auto"/>
        </w:pBdr>
        <w:tabs>
          <w:tab w:val="left" w:pos="360"/>
        </w:tabs>
        <w:ind w:left="432" w:hanging="432"/>
        <w:rPr>
          <w:rFonts w:ascii="Garamond" w:hAnsi="Garamond" w:cs="Arial"/>
        </w:rPr>
      </w:pPr>
    </w:p>
    <w:p w14:paraId="7B171FD3" w14:textId="77777777" w:rsidR="006D2708" w:rsidRDefault="006D2708" w:rsidP="00DC0E0E">
      <w:pPr>
        <w:pStyle w:val="BodyTextIndent"/>
        <w:widowControl/>
        <w:tabs>
          <w:tab w:val="clear" w:pos="720"/>
          <w:tab w:val="left" w:pos="360"/>
        </w:tabs>
        <w:ind w:left="432" w:hanging="432"/>
        <w:jc w:val="left"/>
        <w:rPr>
          <w:rFonts w:ascii="Garamond" w:hAnsi="Garamond" w:cs="Arial"/>
        </w:rPr>
      </w:pPr>
      <w:r>
        <w:rPr>
          <w:rFonts w:ascii="Garamond" w:hAnsi="Garamond" w:cs="Arial"/>
        </w:rPr>
        <w:sym w:font="Symbol" w:char="F0B7"/>
      </w:r>
      <w:r>
        <w:rPr>
          <w:rFonts w:ascii="Garamond" w:hAnsi="Garamond" w:cs="Arial"/>
        </w:rPr>
        <w:tab/>
      </w:r>
      <w:r>
        <w:rPr>
          <w:rFonts w:ascii="Garamond" w:hAnsi="Garamond" w:cs="Arial"/>
        </w:rPr>
        <w:tab/>
        <w:t xml:space="preserve">Any action required to be taken at a meeting of the Committee will be deemed the action of the Committee if </w:t>
      </w:r>
      <w:proofErr w:type="gramStart"/>
      <w:r>
        <w:rPr>
          <w:rFonts w:ascii="Garamond" w:hAnsi="Garamond" w:cs="Arial"/>
        </w:rPr>
        <w:t>all of</w:t>
      </w:r>
      <w:proofErr w:type="gramEnd"/>
      <w:r>
        <w:rPr>
          <w:rFonts w:ascii="Garamond" w:hAnsi="Garamond" w:cs="Arial"/>
        </w:rPr>
        <w:t xml:space="preserve"> the Committee members execute, either before or after the action is taken, a consent </w:t>
      </w:r>
      <w:r w:rsidR="006872D9">
        <w:rPr>
          <w:rFonts w:ascii="Garamond" w:hAnsi="Garamond" w:cs="Arial"/>
        </w:rPr>
        <w:t xml:space="preserve">action </w:t>
      </w:r>
      <w:r>
        <w:rPr>
          <w:rFonts w:ascii="Garamond" w:hAnsi="Garamond" w:cs="Arial"/>
        </w:rPr>
        <w:t>and the consent is filed with the Corporate Secretary.</w:t>
      </w:r>
    </w:p>
    <w:p w14:paraId="412CDE8F" w14:textId="77777777" w:rsidR="006D2708" w:rsidRDefault="006D2708" w:rsidP="00DC0E0E">
      <w:pPr>
        <w:pStyle w:val="BodyTextIndent"/>
        <w:widowControl/>
        <w:tabs>
          <w:tab w:val="clear" w:pos="720"/>
          <w:tab w:val="left" w:pos="360"/>
        </w:tabs>
        <w:ind w:left="432" w:hanging="432"/>
        <w:jc w:val="left"/>
        <w:rPr>
          <w:rFonts w:ascii="Garamond" w:hAnsi="Garamond" w:cs="Arial"/>
        </w:rPr>
      </w:pPr>
    </w:p>
    <w:p w14:paraId="7162E5FE" w14:textId="77777777" w:rsidR="006D2708" w:rsidRPr="007D6FB5" w:rsidRDefault="006D2708">
      <w:pPr>
        <w:pStyle w:val="BodyTextIndent"/>
        <w:widowControl/>
        <w:numPr>
          <w:ilvl w:val="0"/>
          <w:numId w:val="3"/>
        </w:numPr>
        <w:tabs>
          <w:tab w:val="clear" w:pos="720"/>
          <w:tab w:val="left" w:pos="360"/>
        </w:tabs>
        <w:ind w:left="432" w:hanging="432"/>
        <w:jc w:val="left"/>
        <w:rPr>
          <w:rFonts w:ascii="Garamond" w:hAnsi="Garamond" w:cs="Arial"/>
        </w:rPr>
      </w:pPr>
      <w:r>
        <w:rPr>
          <w:rFonts w:ascii="Garamond" w:hAnsi="Garamond" w:cs="Arial"/>
        </w:rPr>
        <w:t xml:space="preserve"> </w:t>
      </w:r>
      <w:r w:rsidRPr="007D6FB5">
        <w:rPr>
          <w:rFonts w:ascii="Garamond" w:hAnsi="Garamond" w:cs="Arial"/>
        </w:rPr>
        <w:t>The Committee delegates certain administrative authority to the Chairman to act on its behalf related to such matters as accelerated vesting of outstanding awards. The Committee intends this delegation of authority for situations of retirement or termination, and where it is impractical to obtain participation by all members.</w:t>
      </w:r>
    </w:p>
    <w:p w14:paraId="7A1E3D80" w14:textId="77777777" w:rsidR="006D2708" w:rsidRDefault="006D2708">
      <w:pPr>
        <w:pBdr>
          <w:top w:val="single" w:sz="6" w:space="1" w:color="auto"/>
          <w:left w:val="single" w:sz="6" w:space="4" w:color="auto"/>
          <w:bottom w:val="single" w:sz="6" w:space="1" w:color="auto"/>
          <w:right w:val="single" w:sz="6" w:space="4" w:color="auto"/>
        </w:pBdr>
        <w:tabs>
          <w:tab w:val="left" w:pos="360"/>
        </w:tabs>
        <w:ind w:left="432" w:hanging="432"/>
        <w:rPr>
          <w:rFonts w:ascii="Garamond" w:hAnsi="Garamond" w:cs="Arial"/>
        </w:rPr>
      </w:pPr>
    </w:p>
    <w:p w14:paraId="752A5DFE" w14:textId="77777777" w:rsidR="006D2708" w:rsidRDefault="006D2708">
      <w:pPr>
        <w:pStyle w:val="BodyTextIndent"/>
        <w:widowControl/>
        <w:tabs>
          <w:tab w:val="clear" w:pos="720"/>
          <w:tab w:val="left" w:pos="360"/>
        </w:tabs>
        <w:ind w:left="432" w:hanging="432"/>
        <w:jc w:val="left"/>
        <w:rPr>
          <w:rFonts w:ascii="Garamond" w:hAnsi="Garamond" w:cs="Arial"/>
        </w:rPr>
      </w:pPr>
      <w:r>
        <w:rPr>
          <w:rFonts w:ascii="Garamond" w:hAnsi="Garamond" w:cs="Arial"/>
        </w:rPr>
        <w:sym w:font="Symbol" w:char="F0B7"/>
      </w:r>
      <w:r>
        <w:rPr>
          <w:rFonts w:ascii="Garamond" w:hAnsi="Garamond" w:cs="Arial"/>
        </w:rPr>
        <w:tab/>
      </w:r>
      <w:r>
        <w:rPr>
          <w:rFonts w:ascii="Garamond" w:hAnsi="Garamond" w:cs="Arial"/>
        </w:rPr>
        <w:tab/>
        <w:t>The Chairman will report from time to time to the Board on Committee actions and on the fulfillment of the Committee’s duties under its Charter.</w:t>
      </w:r>
    </w:p>
    <w:p w14:paraId="7564DB45" w14:textId="77777777" w:rsidR="006D2708" w:rsidRDefault="006D2708">
      <w:pPr>
        <w:pStyle w:val="BodyTextIndent"/>
        <w:widowControl/>
        <w:tabs>
          <w:tab w:val="clear" w:pos="720"/>
          <w:tab w:val="left" w:pos="360"/>
        </w:tabs>
        <w:ind w:left="432" w:hanging="432"/>
        <w:jc w:val="left"/>
        <w:rPr>
          <w:rFonts w:ascii="Garamond" w:hAnsi="Garamond" w:cs="Arial"/>
        </w:rPr>
      </w:pPr>
    </w:p>
    <w:p w14:paraId="393CEBF7" w14:textId="77777777" w:rsidR="006D2708" w:rsidRDefault="006D2708">
      <w:pPr>
        <w:numPr>
          <w:ilvl w:val="0"/>
          <w:numId w:val="9"/>
        </w:numPr>
        <w:pBdr>
          <w:top w:val="single" w:sz="6" w:space="1" w:color="auto"/>
          <w:left w:val="single" w:sz="6" w:space="4" w:color="auto"/>
          <w:bottom w:val="single" w:sz="6" w:space="1" w:color="auto"/>
          <w:right w:val="single" w:sz="6" w:space="4" w:color="auto"/>
        </w:pBdr>
        <w:tabs>
          <w:tab w:val="left" w:pos="360"/>
        </w:tabs>
        <w:ind w:left="432" w:hanging="432"/>
        <w:rPr>
          <w:rFonts w:ascii="Garamond" w:hAnsi="Garamond" w:cs="Arial"/>
        </w:rPr>
      </w:pPr>
      <w:r>
        <w:rPr>
          <w:rFonts w:ascii="Garamond" w:hAnsi="Garamond" w:cs="Arial"/>
        </w:rPr>
        <w:t xml:space="preserve"> The Committee shall conduct an annual performance evaluation in accordance with the applicable regulations of the NYSE and report the results from such evaluation to the Board.</w:t>
      </w:r>
    </w:p>
    <w:p w14:paraId="71352CFB" w14:textId="77777777" w:rsidR="006D2708" w:rsidRDefault="006D2708">
      <w:pPr>
        <w:pBdr>
          <w:top w:val="single" w:sz="6" w:space="1" w:color="auto"/>
          <w:left w:val="single" w:sz="6" w:space="4" w:color="auto"/>
          <w:bottom w:val="single" w:sz="6" w:space="1" w:color="auto"/>
          <w:right w:val="single" w:sz="6" w:space="4" w:color="auto"/>
        </w:pBdr>
        <w:tabs>
          <w:tab w:val="left" w:pos="360"/>
        </w:tabs>
        <w:rPr>
          <w:rFonts w:ascii="Garamond" w:hAnsi="Garamond" w:cs="Arial"/>
        </w:rPr>
      </w:pPr>
    </w:p>
    <w:p w14:paraId="200B999D" w14:textId="77777777" w:rsidR="006D2708" w:rsidRDefault="006D2708">
      <w:pPr>
        <w:pStyle w:val="BodyText2"/>
        <w:pBdr>
          <w:top w:val="single" w:sz="6" w:space="1" w:color="auto"/>
          <w:left w:val="single" w:sz="6" w:space="4" w:color="auto"/>
          <w:bottom w:val="single" w:sz="6" w:space="1" w:color="auto"/>
          <w:right w:val="single" w:sz="6" w:space="4" w:color="auto"/>
        </w:pBdr>
        <w:tabs>
          <w:tab w:val="clear" w:pos="450"/>
          <w:tab w:val="left" w:pos="360"/>
        </w:tabs>
        <w:ind w:left="432" w:hanging="432"/>
        <w:rPr>
          <w:rFonts w:ascii="Garamond" w:hAnsi="Garamond" w:cs="Arial"/>
        </w:rPr>
      </w:pPr>
      <w:r>
        <w:rPr>
          <w:rFonts w:ascii="Garamond" w:hAnsi="Garamond" w:cs="Arial"/>
        </w:rPr>
        <w:sym w:font="Symbol" w:char="F0B7"/>
      </w:r>
      <w:r>
        <w:rPr>
          <w:rFonts w:ascii="Garamond" w:hAnsi="Garamond" w:cs="Arial"/>
        </w:rPr>
        <w:tab/>
        <w:t xml:space="preserve"> The Committee Secretary will record and prepare minutes of all Committee </w:t>
      </w:r>
      <w:proofErr w:type="gramStart"/>
      <w:r>
        <w:rPr>
          <w:rFonts w:ascii="Garamond" w:hAnsi="Garamond" w:cs="Arial"/>
        </w:rPr>
        <w:t>meetings, and</w:t>
      </w:r>
      <w:proofErr w:type="gramEnd"/>
      <w:r>
        <w:rPr>
          <w:rFonts w:ascii="Garamond" w:hAnsi="Garamond" w:cs="Arial"/>
        </w:rPr>
        <w:t xml:space="preserve"> distribute to all Board members.</w:t>
      </w:r>
    </w:p>
    <w:p w14:paraId="7810DC65" w14:textId="77777777" w:rsidR="006D2708" w:rsidRDefault="006D2708">
      <w:pPr>
        <w:pStyle w:val="BodyText2"/>
        <w:pBdr>
          <w:top w:val="single" w:sz="6" w:space="1" w:color="auto"/>
          <w:left w:val="single" w:sz="6" w:space="4" w:color="auto"/>
          <w:bottom w:val="single" w:sz="6" w:space="1" w:color="auto"/>
          <w:right w:val="single" w:sz="6" w:space="4" w:color="auto"/>
        </w:pBdr>
        <w:tabs>
          <w:tab w:val="clear" w:pos="450"/>
          <w:tab w:val="left" w:pos="360"/>
        </w:tabs>
        <w:ind w:left="432" w:hanging="432"/>
        <w:rPr>
          <w:rFonts w:ascii="Garamond" w:hAnsi="Garamond" w:cs="Arial"/>
        </w:rPr>
      </w:pPr>
    </w:p>
    <w:p w14:paraId="39E41005" w14:textId="77777777" w:rsidR="006D2708" w:rsidRDefault="006D2708">
      <w:pPr>
        <w:pStyle w:val="BodyText2"/>
        <w:pBdr>
          <w:top w:val="single" w:sz="6" w:space="1" w:color="auto"/>
          <w:left w:val="single" w:sz="6" w:space="4" w:color="auto"/>
          <w:bottom w:val="single" w:sz="6" w:space="1" w:color="auto"/>
          <w:right w:val="single" w:sz="6" w:space="4" w:color="auto"/>
        </w:pBdr>
        <w:tabs>
          <w:tab w:val="clear" w:pos="450"/>
          <w:tab w:val="left" w:pos="360"/>
        </w:tabs>
        <w:ind w:left="432" w:hanging="432"/>
        <w:rPr>
          <w:rFonts w:ascii="Garamond" w:hAnsi="Garamond" w:cs="Arial"/>
        </w:rPr>
      </w:pPr>
      <w:r>
        <w:rPr>
          <w:rFonts w:ascii="Garamond" w:hAnsi="Garamond" w:cs="Arial"/>
        </w:rPr>
        <w:sym w:font="Symbol" w:char="F0B7"/>
      </w:r>
      <w:r>
        <w:rPr>
          <w:rFonts w:ascii="Garamond" w:hAnsi="Garamond" w:cs="Arial"/>
        </w:rPr>
        <w:tab/>
        <w:t xml:space="preserve"> Staff support, including recordkeeping, will be provided by the human resources department.</w:t>
      </w:r>
    </w:p>
    <w:p w14:paraId="7D475712" w14:textId="77777777" w:rsidR="006D2708" w:rsidRDefault="006D2708">
      <w:pPr>
        <w:rPr>
          <w:rFonts w:ascii="Garamond" w:hAnsi="Garamond"/>
        </w:rPr>
      </w:pPr>
    </w:p>
    <w:p w14:paraId="34E443C7" w14:textId="77777777" w:rsidR="006D2708" w:rsidRPr="007B7B86" w:rsidRDefault="006D2708">
      <w:pPr>
        <w:rPr>
          <w:rFonts w:cs="Arial"/>
        </w:rPr>
      </w:pPr>
    </w:p>
    <w:p w14:paraId="200C8E48" w14:textId="418739ED" w:rsidR="00426B5F" w:rsidRDefault="00426B5F" w:rsidP="00426B5F">
      <w:pPr>
        <w:numPr>
          <w:ilvl w:val="0"/>
          <w:numId w:val="13"/>
        </w:numPr>
        <w:rPr>
          <w:rFonts w:ascii="Garamond" w:hAnsi="Garamond" w:cs="Arial"/>
          <w:i/>
        </w:rPr>
      </w:pPr>
      <w:r w:rsidRPr="00A22273">
        <w:rPr>
          <w:rFonts w:ascii="Garamond" w:hAnsi="Garamond" w:cs="Arial"/>
          <w:i/>
        </w:rPr>
        <w:t xml:space="preserve">Last revised effective </w:t>
      </w:r>
      <w:r w:rsidR="00B92F22">
        <w:rPr>
          <w:rFonts w:ascii="Garamond" w:hAnsi="Garamond" w:cs="Arial"/>
          <w:i/>
        </w:rPr>
        <w:t>September 30, 2021</w:t>
      </w:r>
    </w:p>
    <w:p w14:paraId="7B37180E" w14:textId="34665961" w:rsidR="00735414" w:rsidRPr="00152668" w:rsidRDefault="00735414" w:rsidP="00426B5F">
      <w:pPr>
        <w:numPr>
          <w:ilvl w:val="0"/>
          <w:numId w:val="13"/>
        </w:numPr>
        <w:rPr>
          <w:rFonts w:ascii="Garamond" w:hAnsi="Garamond" w:cs="Arial"/>
          <w:i/>
        </w:rPr>
      </w:pPr>
      <w:r w:rsidRPr="00A44B44">
        <w:rPr>
          <w:i/>
        </w:rPr>
        <w:t>Reviewed and approved</w:t>
      </w:r>
      <w:r>
        <w:rPr>
          <w:i/>
        </w:rPr>
        <w:t xml:space="preserve"> (October 6, 2022)</w:t>
      </w:r>
    </w:p>
    <w:p w14:paraId="1CBB1E20" w14:textId="76FDEC90" w:rsidR="00426B5F" w:rsidRPr="00152668" w:rsidRDefault="00426B5F" w:rsidP="00690E01">
      <w:pPr>
        <w:ind w:left="720"/>
        <w:rPr>
          <w:rFonts w:ascii="Garamond" w:hAnsi="Garamond" w:cs="Arial"/>
          <w:i/>
        </w:rPr>
      </w:pPr>
    </w:p>
    <w:p w14:paraId="56AD9956" w14:textId="77777777" w:rsidR="006D2708" w:rsidRDefault="006D2708">
      <w:pPr>
        <w:pStyle w:val="Quick"/>
        <w:widowControl/>
        <w:rPr>
          <w:rFonts w:ascii="Garamond" w:hAnsi="Garamond" w:cs="Arial"/>
          <w:szCs w:val="24"/>
        </w:rPr>
      </w:pPr>
    </w:p>
    <w:sectPr w:rsidR="006D2708">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0C4B" w14:textId="77777777" w:rsidR="005C5C2F" w:rsidRDefault="005C5C2F">
      <w:r>
        <w:separator/>
      </w:r>
    </w:p>
  </w:endnote>
  <w:endnote w:type="continuationSeparator" w:id="0">
    <w:p w14:paraId="3D07718A" w14:textId="77777777" w:rsidR="005C5C2F" w:rsidRDefault="005C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3DEC" w14:textId="6F4CAAAA" w:rsidR="00B925B0" w:rsidRDefault="00B925B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5567" w14:textId="77777777" w:rsidR="005C5C2F" w:rsidRDefault="005C5C2F">
      <w:r>
        <w:separator/>
      </w:r>
    </w:p>
  </w:footnote>
  <w:footnote w:type="continuationSeparator" w:id="0">
    <w:p w14:paraId="0C76C4E6" w14:textId="77777777" w:rsidR="005C5C2F" w:rsidRDefault="005C5C2F">
      <w:r>
        <w:continuationSeparator/>
      </w:r>
    </w:p>
  </w:footnote>
  <w:footnote w:id="1">
    <w:p w14:paraId="139D40D9" w14:textId="77777777" w:rsidR="00B925B0" w:rsidRDefault="00B925B0">
      <w:pPr>
        <w:pStyle w:val="FootnoteText"/>
        <w:rPr>
          <w:rFonts w:ascii="Garamond" w:hAnsi="Garamond" w:cs="Arial"/>
        </w:rPr>
      </w:pPr>
      <w:r>
        <w:rPr>
          <w:rStyle w:val="FootnoteReference"/>
          <w:rFonts w:ascii="Garamond" w:hAnsi="Garamond" w:cs="Arial"/>
        </w:rPr>
        <w:footnoteRef/>
      </w:r>
      <w:r>
        <w:rPr>
          <w:rFonts w:ascii="Garamond" w:hAnsi="Garamond" w:cs="Arial"/>
        </w:rPr>
        <w:t xml:space="preserve"> Retirement plans are defined as plans that provide a post-employment benefit to former employees and include defined benefit, defined contribution, and </w:t>
      </w:r>
      <w:r w:rsidRPr="00281AF3">
        <w:rPr>
          <w:rFonts w:ascii="Garamond" w:hAnsi="Garamond" w:cs="Arial"/>
        </w:rPr>
        <w:t>medical plans</w:t>
      </w:r>
      <w:r>
        <w:rPr>
          <w:rFonts w:ascii="Garamond" w:hAnsi="Garamond" w:cs="Arial"/>
        </w:rPr>
        <w:t>. The H.B. Fuller Company Key Employee Deferred Compensation Plan is not defined as a retirement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3BE7" w14:textId="77777777" w:rsidR="00B925B0" w:rsidRDefault="00B925B0">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5AB"/>
    <w:multiLevelType w:val="hybridMultilevel"/>
    <w:tmpl w:val="F9A84D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86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B45E96"/>
    <w:multiLevelType w:val="hybridMultilevel"/>
    <w:tmpl w:val="F9A84DFA"/>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A26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BB1B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59C7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2030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7C05033"/>
    <w:multiLevelType w:val="hybridMultilevel"/>
    <w:tmpl w:val="D02E3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C95ACE"/>
    <w:multiLevelType w:val="singleLevel"/>
    <w:tmpl w:val="5070710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BF6A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632D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715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275DD0"/>
    <w:multiLevelType w:val="hybridMultilevel"/>
    <w:tmpl w:val="1FAA1BB6"/>
    <w:lvl w:ilvl="0" w:tplc="9E92B116">
      <w:numFmt w:val="bullet"/>
      <w:lvlText w:val=""/>
      <w:lvlJc w:val="left"/>
      <w:pPr>
        <w:ind w:left="720" w:hanging="360"/>
      </w:pPr>
      <w:rPr>
        <w:rFonts w:ascii="Wingdings 2" w:eastAsia="Times New Roman" w:hAnsi="Wingdings 2"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D62E0"/>
    <w:multiLevelType w:val="hybridMultilevel"/>
    <w:tmpl w:val="939412B2"/>
    <w:lvl w:ilvl="0" w:tplc="2C8C8222">
      <w:start w:val="1"/>
      <w:numFmt w:val="bullet"/>
      <w:lvlText w:val=""/>
      <w:lvlJc w:val="left"/>
      <w:pPr>
        <w:tabs>
          <w:tab w:val="num" w:pos="720"/>
        </w:tabs>
        <w:ind w:left="720" w:hanging="360"/>
      </w:pPr>
      <w:rPr>
        <w:rFonts w:ascii="Symbol" w:hAnsi="Symbol" w:hint="default"/>
        <w:sz w:val="20"/>
      </w:rPr>
    </w:lvl>
    <w:lvl w:ilvl="1" w:tplc="DFC62FA4" w:tentative="1">
      <w:start w:val="1"/>
      <w:numFmt w:val="bullet"/>
      <w:lvlText w:val="o"/>
      <w:lvlJc w:val="left"/>
      <w:pPr>
        <w:tabs>
          <w:tab w:val="num" w:pos="1440"/>
        </w:tabs>
        <w:ind w:left="1440" w:hanging="360"/>
      </w:pPr>
      <w:rPr>
        <w:rFonts w:ascii="Courier New" w:hAnsi="Courier New" w:hint="default"/>
        <w:sz w:val="20"/>
      </w:rPr>
    </w:lvl>
    <w:lvl w:ilvl="2" w:tplc="150CED72" w:tentative="1">
      <w:start w:val="1"/>
      <w:numFmt w:val="bullet"/>
      <w:lvlText w:val=""/>
      <w:lvlJc w:val="left"/>
      <w:pPr>
        <w:tabs>
          <w:tab w:val="num" w:pos="2160"/>
        </w:tabs>
        <w:ind w:left="2160" w:hanging="360"/>
      </w:pPr>
      <w:rPr>
        <w:rFonts w:ascii="Wingdings" w:hAnsi="Wingdings" w:hint="default"/>
        <w:sz w:val="20"/>
      </w:rPr>
    </w:lvl>
    <w:lvl w:ilvl="3" w:tplc="F5AC876C" w:tentative="1">
      <w:start w:val="1"/>
      <w:numFmt w:val="bullet"/>
      <w:lvlText w:val=""/>
      <w:lvlJc w:val="left"/>
      <w:pPr>
        <w:tabs>
          <w:tab w:val="num" w:pos="2880"/>
        </w:tabs>
        <w:ind w:left="2880" w:hanging="360"/>
      </w:pPr>
      <w:rPr>
        <w:rFonts w:ascii="Wingdings" w:hAnsi="Wingdings" w:hint="default"/>
        <w:sz w:val="20"/>
      </w:rPr>
    </w:lvl>
    <w:lvl w:ilvl="4" w:tplc="D1B8FDD4" w:tentative="1">
      <w:start w:val="1"/>
      <w:numFmt w:val="bullet"/>
      <w:lvlText w:val=""/>
      <w:lvlJc w:val="left"/>
      <w:pPr>
        <w:tabs>
          <w:tab w:val="num" w:pos="3600"/>
        </w:tabs>
        <w:ind w:left="3600" w:hanging="360"/>
      </w:pPr>
      <w:rPr>
        <w:rFonts w:ascii="Wingdings" w:hAnsi="Wingdings" w:hint="default"/>
        <w:sz w:val="20"/>
      </w:rPr>
    </w:lvl>
    <w:lvl w:ilvl="5" w:tplc="4142048A" w:tentative="1">
      <w:start w:val="1"/>
      <w:numFmt w:val="bullet"/>
      <w:lvlText w:val=""/>
      <w:lvlJc w:val="left"/>
      <w:pPr>
        <w:tabs>
          <w:tab w:val="num" w:pos="4320"/>
        </w:tabs>
        <w:ind w:left="4320" w:hanging="360"/>
      </w:pPr>
      <w:rPr>
        <w:rFonts w:ascii="Wingdings" w:hAnsi="Wingdings" w:hint="default"/>
        <w:sz w:val="20"/>
      </w:rPr>
    </w:lvl>
    <w:lvl w:ilvl="6" w:tplc="5C6899B8" w:tentative="1">
      <w:start w:val="1"/>
      <w:numFmt w:val="bullet"/>
      <w:lvlText w:val=""/>
      <w:lvlJc w:val="left"/>
      <w:pPr>
        <w:tabs>
          <w:tab w:val="num" w:pos="5040"/>
        </w:tabs>
        <w:ind w:left="5040" w:hanging="360"/>
      </w:pPr>
      <w:rPr>
        <w:rFonts w:ascii="Wingdings" w:hAnsi="Wingdings" w:hint="default"/>
        <w:sz w:val="20"/>
      </w:rPr>
    </w:lvl>
    <w:lvl w:ilvl="7" w:tplc="C5EC95F0" w:tentative="1">
      <w:start w:val="1"/>
      <w:numFmt w:val="bullet"/>
      <w:lvlText w:val=""/>
      <w:lvlJc w:val="left"/>
      <w:pPr>
        <w:tabs>
          <w:tab w:val="num" w:pos="5760"/>
        </w:tabs>
        <w:ind w:left="5760" w:hanging="360"/>
      </w:pPr>
      <w:rPr>
        <w:rFonts w:ascii="Wingdings" w:hAnsi="Wingdings" w:hint="default"/>
        <w:sz w:val="20"/>
      </w:rPr>
    </w:lvl>
    <w:lvl w:ilvl="8" w:tplc="8B6C148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C4220"/>
    <w:multiLevelType w:val="hybridMultilevel"/>
    <w:tmpl w:val="F9A84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B3E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15"/>
  </w:num>
  <w:num w:numId="4">
    <w:abstractNumId w:val="9"/>
  </w:num>
  <w:num w:numId="5">
    <w:abstractNumId w:val="3"/>
  </w:num>
  <w:num w:numId="6">
    <w:abstractNumId w:val="4"/>
  </w:num>
  <w:num w:numId="7">
    <w:abstractNumId w:val="5"/>
  </w:num>
  <w:num w:numId="8">
    <w:abstractNumId w:val="10"/>
  </w:num>
  <w:num w:numId="9">
    <w:abstractNumId w:val="11"/>
  </w:num>
  <w:num w:numId="10">
    <w:abstractNumId w:val="6"/>
  </w:num>
  <w:num w:numId="11">
    <w:abstractNumId w:val="14"/>
  </w:num>
  <w:num w:numId="12">
    <w:abstractNumId w:val="0"/>
  </w:num>
  <w:num w:numId="13">
    <w:abstractNumId w:val="2"/>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3E8C"/>
    <w:rsid w:val="00001200"/>
    <w:rsid w:val="00011135"/>
    <w:rsid w:val="0009058D"/>
    <w:rsid w:val="00090E95"/>
    <w:rsid w:val="00097D8A"/>
    <w:rsid w:val="000C0582"/>
    <w:rsid w:val="000C66ED"/>
    <w:rsid w:val="000E5A09"/>
    <w:rsid w:val="000E7CF4"/>
    <w:rsid w:val="0011701C"/>
    <w:rsid w:val="00147F13"/>
    <w:rsid w:val="00181DDE"/>
    <w:rsid w:val="00182C00"/>
    <w:rsid w:val="001B2D17"/>
    <w:rsid w:val="001B7492"/>
    <w:rsid w:val="001C2501"/>
    <w:rsid w:val="001D7A1C"/>
    <w:rsid w:val="00221EBA"/>
    <w:rsid w:val="002259B2"/>
    <w:rsid w:val="00251AC5"/>
    <w:rsid w:val="002553D1"/>
    <w:rsid w:val="00262755"/>
    <w:rsid w:val="002733EB"/>
    <w:rsid w:val="00281AF3"/>
    <w:rsid w:val="00286945"/>
    <w:rsid w:val="00287EA9"/>
    <w:rsid w:val="00300919"/>
    <w:rsid w:val="00353393"/>
    <w:rsid w:val="003554E9"/>
    <w:rsid w:val="00366EDF"/>
    <w:rsid w:val="0037246F"/>
    <w:rsid w:val="00376C50"/>
    <w:rsid w:val="00390931"/>
    <w:rsid w:val="003A3C59"/>
    <w:rsid w:val="003B2821"/>
    <w:rsid w:val="003C6610"/>
    <w:rsid w:val="003E58D8"/>
    <w:rsid w:val="003E7527"/>
    <w:rsid w:val="004201C6"/>
    <w:rsid w:val="004230EF"/>
    <w:rsid w:val="00424455"/>
    <w:rsid w:val="00426B5F"/>
    <w:rsid w:val="0043325F"/>
    <w:rsid w:val="00435403"/>
    <w:rsid w:val="00470D59"/>
    <w:rsid w:val="00473944"/>
    <w:rsid w:val="004B3ABD"/>
    <w:rsid w:val="004C1FBA"/>
    <w:rsid w:val="004F4145"/>
    <w:rsid w:val="00505AB6"/>
    <w:rsid w:val="0051615B"/>
    <w:rsid w:val="005241AB"/>
    <w:rsid w:val="00536B30"/>
    <w:rsid w:val="005566DC"/>
    <w:rsid w:val="0055759B"/>
    <w:rsid w:val="00594A1E"/>
    <w:rsid w:val="005A0EFE"/>
    <w:rsid w:val="005C5C2F"/>
    <w:rsid w:val="005C5FD4"/>
    <w:rsid w:val="005D5C10"/>
    <w:rsid w:val="005D78AA"/>
    <w:rsid w:val="00606A85"/>
    <w:rsid w:val="00625C92"/>
    <w:rsid w:val="0064615E"/>
    <w:rsid w:val="00662F52"/>
    <w:rsid w:val="006833FA"/>
    <w:rsid w:val="006872D9"/>
    <w:rsid w:val="00690E01"/>
    <w:rsid w:val="006A0E81"/>
    <w:rsid w:val="006B0CD2"/>
    <w:rsid w:val="006B4072"/>
    <w:rsid w:val="006C5294"/>
    <w:rsid w:val="006D2708"/>
    <w:rsid w:val="007328F2"/>
    <w:rsid w:val="00735414"/>
    <w:rsid w:val="00774797"/>
    <w:rsid w:val="0078221E"/>
    <w:rsid w:val="00783336"/>
    <w:rsid w:val="007A065A"/>
    <w:rsid w:val="007B7B86"/>
    <w:rsid w:val="007D6FB5"/>
    <w:rsid w:val="007E7A03"/>
    <w:rsid w:val="00806513"/>
    <w:rsid w:val="00814962"/>
    <w:rsid w:val="00825F28"/>
    <w:rsid w:val="0082727A"/>
    <w:rsid w:val="00863136"/>
    <w:rsid w:val="008633C0"/>
    <w:rsid w:val="00863C6F"/>
    <w:rsid w:val="008B471D"/>
    <w:rsid w:val="008D45E4"/>
    <w:rsid w:val="00943E8C"/>
    <w:rsid w:val="0098735E"/>
    <w:rsid w:val="00992221"/>
    <w:rsid w:val="009B1D47"/>
    <w:rsid w:val="009D41C0"/>
    <w:rsid w:val="00A51CDC"/>
    <w:rsid w:val="00A8475E"/>
    <w:rsid w:val="00A853FA"/>
    <w:rsid w:val="00AA349B"/>
    <w:rsid w:val="00B04F5B"/>
    <w:rsid w:val="00B469B5"/>
    <w:rsid w:val="00B55690"/>
    <w:rsid w:val="00B70DC8"/>
    <w:rsid w:val="00B76100"/>
    <w:rsid w:val="00B80BEC"/>
    <w:rsid w:val="00B925B0"/>
    <w:rsid w:val="00B92F22"/>
    <w:rsid w:val="00BA732F"/>
    <w:rsid w:val="00BF0D14"/>
    <w:rsid w:val="00BF45B4"/>
    <w:rsid w:val="00C0452D"/>
    <w:rsid w:val="00C06397"/>
    <w:rsid w:val="00C23772"/>
    <w:rsid w:val="00C25DBD"/>
    <w:rsid w:val="00C571E4"/>
    <w:rsid w:val="00C6027F"/>
    <w:rsid w:val="00C65148"/>
    <w:rsid w:val="00C84290"/>
    <w:rsid w:val="00CA0D24"/>
    <w:rsid w:val="00CB6430"/>
    <w:rsid w:val="00CC518A"/>
    <w:rsid w:val="00CD512D"/>
    <w:rsid w:val="00CF33E8"/>
    <w:rsid w:val="00CF5C13"/>
    <w:rsid w:val="00D03509"/>
    <w:rsid w:val="00D13062"/>
    <w:rsid w:val="00D176A7"/>
    <w:rsid w:val="00D64CF2"/>
    <w:rsid w:val="00D71479"/>
    <w:rsid w:val="00D80BBD"/>
    <w:rsid w:val="00D83C74"/>
    <w:rsid w:val="00D955A0"/>
    <w:rsid w:val="00DC0E0E"/>
    <w:rsid w:val="00DC62FC"/>
    <w:rsid w:val="00DD470A"/>
    <w:rsid w:val="00DD61D3"/>
    <w:rsid w:val="00DE0CF9"/>
    <w:rsid w:val="00DF2259"/>
    <w:rsid w:val="00DF66EF"/>
    <w:rsid w:val="00E068B8"/>
    <w:rsid w:val="00E07DFB"/>
    <w:rsid w:val="00E46010"/>
    <w:rsid w:val="00E53646"/>
    <w:rsid w:val="00EA1487"/>
    <w:rsid w:val="00EB68C8"/>
    <w:rsid w:val="00EC4417"/>
    <w:rsid w:val="00EE040D"/>
    <w:rsid w:val="00EE0F6C"/>
    <w:rsid w:val="00F05283"/>
    <w:rsid w:val="00F3523B"/>
    <w:rsid w:val="00F36E29"/>
    <w:rsid w:val="00F50738"/>
    <w:rsid w:val="00F576D6"/>
    <w:rsid w:val="00F71618"/>
    <w:rsid w:val="00F7592E"/>
    <w:rsid w:val="00F80516"/>
    <w:rsid w:val="00FB65FF"/>
    <w:rsid w:val="00FB6890"/>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7F4CEF5"/>
  <w15:chartTrackingRefBased/>
  <w15:docId w15:val="{EAB3C900-18E0-4E5D-98C3-0F34B774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0"/>
        <w:tab w:val="left" w:pos="720"/>
        <w:tab w:val="left" w:pos="1080"/>
        <w:tab w:val="left" w:pos="1440"/>
        <w:tab w:val="left" w:pos="2160"/>
        <w:tab w:val="left" w:pos="5040"/>
      </w:tabs>
      <w:outlineLvl w:val="0"/>
    </w:pPr>
    <w:rPr>
      <w:rFonts w:ascii="Arial" w:hAnsi="Arial" w:cs="Arial"/>
      <w:b/>
      <w:u w:val="single"/>
    </w:rPr>
  </w:style>
  <w:style w:type="paragraph" w:styleId="Heading2">
    <w:name w:val="heading 2"/>
    <w:basedOn w:val="Normal"/>
    <w:next w:val="Normal"/>
    <w:qFormat/>
    <w:pPr>
      <w:keepNext/>
      <w:tabs>
        <w:tab w:val="left" w:pos="0"/>
        <w:tab w:val="left" w:pos="720"/>
        <w:tab w:val="left" w:pos="1440"/>
        <w:tab w:val="left" w:pos="2160"/>
        <w:tab w:val="left" w:pos="5040"/>
      </w:tabs>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ind w:left="720"/>
    </w:pPr>
    <w:rPr>
      <w:sz w:val="24"/>
    </w:rPr>
  </w:style>
  <w:style w:type="paragraph" w:customStyle="1" w:styleId="Quick">
    <w:name w:val="Quick _"/>
    <w:pPr>
      <w:widowControl w:val="0"/>
    </w:pPr>
    <w:rPr>
      <w:sz w:val="24"/>
    </w:rPr>
  </w:style>
  <w:style w:type="paragraph" w:styleId="Title">
    <w:name w:val="Title"/>
    <w:basedOn w:val="Normal"/>
    <w:qFormat/>
    <w:pPr>
      <w:jc w:val="center"/>
    </w:pPr>
    <w:rPr>
      <w:b/>
      <w:szCs w:val="20"/>
      <w:u w:val="single"/>
    </w:rPr>
  </w:style>
  <w:style w:type="paragraph" w:styleId="BodyText2">
    <w:name w:val="Body Text 2"/>
    <w:basedOn w:val="Normal"/>
    <w:pPr>
      <w:tabs>
        <w:tab w:val="left" w:pos="450"/>
      </w:tabs>
      <w:ind w:left="450" w:hanging="450"/>
    </w:pPr>
    <w:rPr>
      <w:szCs w:val="20"/>
    </w:rPr>
  </w:style>
  <w:style w:type="paragraph" w:styleId="BodyTextIndent2">
    <w:name w:val="Body Text Indent 2"/>
    <w:basedOn w:val="Normal"/>
    <w:pPr>
      <w:tabs>
        <w:tab w:val="left" w:pos="720"/>
        <w:tab w:val="left" w:pos="1080"/>
        <w:tab w:val="left" w:pos="1440"/>
        <w:tab w:val="left" w:pos="2160"/>
        <w:tab w:val="left" w:pos="5040"/>
      </w:tabs>
      <w:ind w:left="720" w:hanging="720"/>
    </w:pPr>
    <w:rPr>
      <w:szCs w:val="20"/>
    </w:rPr>
  </w:style>
  <w:style w:type="paragraph" w:styleId="BodyText">
    <w:name w:val="Body Text"/>
    <w:basedOn w:val="Normal"/>
    <w:pPr>
      <w:tabs>
        <w:tab w:val="left" w:pos="0"/>
        <w:tab w:val="left" w:pos="720"/>
        <w:tab w:val="left" w:pos="1080"/>
        <w:tab w:val="left" w:pos="1440"/>
        <w:tab w:val="left" w:pos="2160"/>
        <w:tab w:val="left" w:pos="5040"/>
      </w:tabs>
      <w:jc w:val="both"/>
    </w:pPr>
    <w:rPr>
      <w:szCs w:val="20"/>
    </w:rPr>
  </w:style>
  <w:style w:type="paragraph" w:styleId="FootnoteText">
    <w:name w:val="footnote text"/>
    <w:basedOn w:val="Normal"/>
    <w:semiHidden/>
    <w:pPr>
      <w:widowControl w:val="0"/>
    </w:pPr>
    <w:rPr>
      <w:sz w:val="20"/>
      <w:szCs w:val="20"/>
    </w:rPr>
  </w:style>
  <w:style w:type="paragraph" w:styleId="BodyTextIndent">
    <w:name w:val="Body Text Indent"/>
    <w:basedOn w:val="Normal"/>
    <w:pPr>
      <w:widowControl w:val="0"/>
      <w:pBdr>
        <w:top w:val="single" w:sz="6" w:space="1" w:color="auto"/>
        <w:left w:val="single" w:sz="6" w:space="4" w:color="auto"/>
        <w:bottom w:val="single" w:sz="6" w:space="1" w:color="auto"/>
        <w:right w:val="single" w:sz="6" w:space="4" w:color="auto"/>
      </w:pBdr>
      <w:tabs>
        <w:tab w:val="left" w:pos="720"/>
      </w:tabs>
      <w:ind w:left="720" w:hanging="720"/>
      <w:jc w:val="both"/>
    </w:pPr>
    <w:rPr>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ardList">
    <w:name w:val="Hard List"/>
    <w:basedOn w:val="Normal"/>
    <w:next w:val="Normal"/>
    <w:uiPriority w:val="99"/>
    <w:rsid w:val="00863C6F"/>
    <w:pPr>
      <w:autoSpaceDE w:val="0"/>
      <w:autoSpaceDN w:val="0"/>
      <w:adjustRightInd w:val="0"/>
    </w:pPr>
  </w:style>
  <w:style w:type="paragraph" w:styleId="BalloonText">
    <w:name w:val="Balloon Text"/>
    <w:basedOn w:val="Normal"/>
    <w:link w:val="BalloonTextChar"/>
    <w:rsid w:val="0098735E"/>
    <w:rPr>
      <w:rFonts w:ascii="Tahoma" w:hAnsi="Tahoma" w:cs="Tahoma"/>
      <w:sz w:val="16"/>
      <w:szCs w:val="16"/>
    </w:rPr>
  </w:style>
  <w:style w:type="character" w:customStyle="1" w:styleId="BalloonTextChar">
    <w:name w:val="Balloon Text Char"/>
    <w:link w:val="BalloonText"/>
    <w:rsid w:val="0098735E"/>
    <w:rPr>
      <w:rFonts w:ascii="Tahoma" w:hAnsi="Tahoma" w:cs="Tahoma"/>
      <w:sz w:val="16"/>
      <w:szCs w:val="16"/>
    </w:rPr>
  </w:style>
  <w:style w:type="paragraph" w:styleId="ListParagraph">
    <w:name w:val="List Paragraph"/>
    <w:basedOn w:val="Normal"/>
    <w:uiPriority w:val="34"/>
    <w:qFormat/>
    <w:rsid w:val="00E46010"/>
    <w:pPr>
      <w:ind w:left="720"/>
    </w:pPr>
  </w:style>
  <w:style w:type="character" w:customStyle="1" w:styleId="DeltaViewInsertion">
    <w:name w:val="DeltaView Insertion"/>
    <w:uiPriority w:val="99"/>
    <w:rsid w:val="00F3523B"/>
    <w:rPr>
      <w:color w:val="0000FF"/>
      <w:u w:val="double"/>
    </w:rPr>
  </w:style>
  <w:style w:type="character" w:customStyle="1" w:styleId="DeltaViewMoveDestination">
    <w:name w:val="DeltaView Move Destination"/>
    <w:uiPriority w:val="99"/>
    <w:rsid w:val="00F3523B"/>
    <w:rPr>
      <w:color w:val="00C000"/>
      <w:u w:val="double"/>
    </w:rPr>
  </w:style>
  <w:style w:type="character" w:customStyle="1" w:styleId="Heading1Char">
    <w:name w:val="Heading 1 Char"/>
    <w:link w:val="Heading1"/>
    <w:rsid w:val="006833FA"/>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1D4057273F447B900756019205C9A" ma:contentTypeVersion="14" ma:contentTypeDescription="Create a new document." ma:contentTypeScope="" ma:versionID="3eca6a5b28da463d131df25ac6545f2a">
  <xsd:schema xmlns:xsd="http://www.w3.org/2001/XMLSchema" xmlns:xs="http://www.w3.org/2001/XMLSchema" xmlns:p="http://schemas.microsoft.com/office/2006/metadata/properties" xmlns:ns3="d1b7f2bf-50ea-4b54-890e-7bc83f0d2d62" xmlns:ns4="cc4bf5c0-df1d-45a7-80a6-861a049bea57" targetNamespace="http://schemas.microsoft.com/office/2006/metadata/properties" ma:root="true" ma:fieldsID="63c74014876e3d72063d7598b2faf189" ns3:_="" ns4:_="">
    <xsd:import namespace="d1b7f2bf-50ea-4b54-890e-7bc83f0d2d62"/>
    <xsd:import namespace="cc4bf5c0-df1d-45a7-80a6-861a049bea5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f2bf-50ea-4b54-890e-7bc83f0d2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bf5c0-df1d-45a7-80a6-861a049bea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C963B-B1AA-4C9A-86BD-CDD9832DA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FDED8-59D4-4386-84A6-B13C3401EAD5}">
  <ds:schemaRefs>
    <ds:schemaRef ds:uri="http://schemas.microsoft.com/sharepoint/v3/contenttype/forms"/>
  </ds:schemaRefs>
</ds:datastoreItem>
</file>

<file path=customXml/itemProps3.xml><?xml version="1.0" encoding="utf-8"?>
<ds:datastoreItem xmlns:ds="http://schemas.openxmlformats.org/officeDocument/2006/customXml" ds:itemID="{29AA1F83-535F-4AC0-BC79-BF8635E3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f2bf-50ea-4b54-890e-7bc83f0d2d62"/>
    <ds:schemaRef ds:uri="cc4bf5c0-df1d-45a7-80a6-861a049be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Compensation Committee Charter</vt:lpstr>
    </vt:vector>
  </TitlesOfParts>
  <Company>H.B. Fuller Company</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Committee Charter</dc:title>
  <dc:subject>Compensation Committee Charter</dc:subject>
  <dc:creator>PJones</dc:creator>
  <cp:keywords>Compensation Committee, Charter</cp:keywords>
  <dc:description/>
  <cp:lastModifiedBy>Keenan, Tim</cp:lastModifiedBy>
  <cp:revision>3</cp:revision>
  <cp:lastPrinted>2014-06-11T22:39:00Z</cp:lastPrinted>
  <dcterms:created xsi:type="dcterms:W3CDTF">2022-10-10T17:49:00Z</dcterms:created>
  <dcterms:modified xsi:type="dcterms:W3CDTF">2022-10-10T17:49:00Z</dcterms:modified>
  <cp:category>Board of Directors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0x01010060A1D4057273F447B900756019205C9A</vt:lpwstr>
  </property>
</Properties>
</file>